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FCA75CD" w14:textId="04FAC031" w:rsidR="009D23CD" w:rsidRDefault="00407406" w:rsidP="009D23CD">
      <w:pPr>
        <w:pStyle w:val="Nadpis1"/>
      </w:pPr>
      <w:bookmarkStart w:id="1" w:name="_Toc160788911"/>
      <w:bookmarkStart w:id="2" w:name="_Toc186992436"/>
      <w:bookmarkStart w:id="3" w:name="_Toc187066835"/>
      <w:bookmarkStart w:id="4" w:name="_Toc187070154"/>
      <w:bookmarkStart w:id="5" w:name="_Toc187070388"/>
      <w:r>
        <w:t>zásady spracúvania osobných údajov</w:t>
      </w:r>
      <w:bookmarkEnd w:id="1"/>
      <w:bookmarkEnd w:id="2"/>
      <w:bookmarkEnd w:id="3"/>
      <w:bookmarkEnd w:id="4"/>
      <w:bookmarkEnd w:id="5"/>
      <w:r>
        <w:t xml:space="preserve"> </w:t>
      </w:r>
    </w:p>
    <w:p w14:paraId="0515F771" w14:textId="77777777" w:rsidR="009D23CD" w:rsidRPr="009D23CD" w:rsidRDefault="009D23CD" w:rsidP="009D23CD"/>
    <w:p w14:paraId="36C265D8" w14:textId="65DE7B7C" w:rsidR="009D23CD" w:rsidRPr="00517870" w:rsidRDefault="00CD0B94" w:rsidP="00322352">
      <w:pPr>
        <w:pStyle w:val="Nadpis2"/>
        <w:spacing w:line="312" w:lineRule="auto"/>
        <w:rPr>
          <w:i/>
          <w:iCs/>
          <w:sz w:val="24"/>
          <w:szCs w:val="24"/>
        </w:rPr>
      </w:pPr>
      <w:bookmarkStart w:id="6" w:name="_Toc160788912"/>
      <w:bookmarkStart w:id="7" w:name="_Toc186992437"/>
      <w:bookmarkStart w:id="8" w:name="_Toc187066836"/>
      <w:bookmarkStart w:id="9" w:name="_Toc187070155"/>
      <w:bookmarkStart w:id="10" w:name="_Toc187070389"/>
      <w:r w:rsidRPr="00517870">
        <w:rPr>
          <w:sz w:val="24"/>
          <w:szCs w:val="24"/>
        </w:rPr>
        <w:t>Kto spracúva Vaše osobné údaje ?</w:t>
      </w:r>
      <w:bookmarkEnd w:id="6"/>
      <w:bookmarkEnd w:id="7"/>
      <w:bookmarkEnd w:id="8"/>
      <w:bookmarkEnd w:id="9"/>
      <w:bookmarkEnd w:id="10"/>
      <w:r w:rsidR="000646D9">
        <w:rPr>
          <w:sz w:val="24"/>
          <w:szCs w:val="24"/>
        </w:rPr>
        <w:t xml:space="preserve"> </w:t>
      </w:r>
    </w:p>
    <w:p w14:paraId="5AC9E75C" w14:textId="77777777" w:rsidR="009D23CD" w:rsidRPr="00322352" w:rsidRDefault="009D23CD" w:rsidP="00322352">
      <w:pPr>
        <w:rPr>
          <w:b/>
          <w:sz w:val="22"/>
          <w:szCs w:val="22"/>
        </w:rPr>
      </w:pPr>
    </w:p>
    <w:p w14:paraId="0EBD90BD" w14:textId="44FF3678" w:rsidR="00CD0B94" w:rsidRPr="00322352" w:rsidRDefault="00CD0B94" w:rsidP="00322352">
      <w:pPr>
        <w:jc w:val="both"/>
        <w:rPr>
          <w:bCs/>
          <w:sz w:val="22"/>
          <w:szCs w:val="22"/>
        </w:rPr>
      </w:pPr>
      <w:r w:rsidRPr="00322352">
        <w:rPr>
          <w:sz w:val="22"/>
          <w:szCs w:val="22"/>
        </w:rPr>
        <w:t xml:space="preserve">Vaše osobné údaje spracúva spoločnosť </w:t>
      </w:r>
      <w:r w:rsidR="00517870" w:rsidRPr="00E352EA">
        <w:rPr>
          <w:rFonts w:ascii="Georgia" w:hAnsi="Georgia"/>
          <w:b/>
          <w:bCs/>
          <w:sz w:val="22"/>
          <w:szCs w:val="22"/>
        </w:rPr>
        <w:t xml:space="preserve">B&amp;B Centrum Bývania s.r.o. </w:t>
      </w:r>
      <w:r w:rsidR="00517870" w:rsidRPr="00A54AE9">
        <w:rPr>
          <w:rFonts w:ascii="Georgia" w:hAnsi="Georgia"/>
          <w:bCs/>
          <w:sz w:val="22"/>
          <w:szCs w:val="22"/>
        </w:rPr>
        <w:t xml:space="preserve">so sídlom </w:t>
      </w:r>
      <w:r w:rsidR="00517870" w:rsidRPr="00E352EA">
        <w:rPr>
          <w:rFonts w:ascii="Georgia" w:hAnsi="Georgia"/>
          <w:bCs/>
          <w:sz w:val="22"/>
          <w:szCs w:val="22"/>
        </w:rPr>
        <w:t>Gazdovský rad 28</w:t>
      </w:r>
      <w:r w:rsidR="00517870" w:rsidRPr="00A54AE9">
        <w:rPr>
          <w:rFonts w:ascii="Georgia" w:hAnsi="Georgia"/>
          <w:bCs/>
          <w:sz w:val="22"/>
          <w:szCs w:val="22"/>
        </w:rPr>
        <w:t>,</w:t>
      </w:r>
      <w:r w:rsidR="00517870" w:rsidRPr="00A54AE9">
        <w:rPr>
          <w:rFonts w:ascii="Georgia" w:hAnsi="Georgia"/>
          <w:sz w:val="22"/>
          <w:szCs w:val="22"/>
        </w:rPr>
        <w:t xml:space="preserve"> </w:t>
      </w:r>
      <w:r w:rsidR="00517870">
        <w:rPr>
          <w:rFonts w:ascii="Georgia" w:hAnsi="Georgia"/>
          <w:bCs/>
          <w:sz w:val="22"/>
          <w:szCs w:val="22"/>
        </w:rPr>
        <w:t>931 01 Šamorín</w:t>
      </w:r>
      <w:r w:rsidR="00517870" w:rsidRPr="00A54AE9">
        <w:rPr>
          <w:rFonts w:ascii="Georgia" w:hAnsi="Georgia"/>
          <w:bCs/>
          <w:sz w:val="22"/>
          <w:szCs w:val="22"/>
        </w:rPr>
        <w:t xml:space="preserve">, IČO: </w:t>
      </w:r>
      <w:r w:rsidR="00517870" w:rsidRPr="00E352EA">
        <w:rPr>
          <w:rFonts w:ascii="Georgia" w:hAnsi="Georgia"/>
          <w:bCs/>
          <w:sz w:val="22"/>
          <w:szCs w:val="22"/>
        </w:rPr>
        <w:t>51 064</w:t>
      </w:r>
      <w:r w:rsidR="00517870">
        <w:rPr>
          <w:rFonts w:ascii="Georgia" w:hAnsi="Georgia"/>
          <w:bCs/>
          <w:sz w:val="22"/>
          <w:szCs w:val="22"/>
        </w:rPr>
        <w:t> </w:t>
      </w:r>
      <w:r w:rsidR="00517870" w:rsidRPr="00E352EA">
        <w:rPr>
          <w:rFonts w:ascii="Georgia" w:hAnsi="Georgia"/>
          <w:bCs/>
          <w:sz w:val="22"/>
          <w:szCs w:val="22"/>
        </w:rPr>
        <w:t>537</w:t>
      </w:r>
      <w:r w:rsidR="00517870">
        <w:rPr>
          <w:rFonts w:ascii="Georgia" w:hAnsi="Georgia"/>
          <w:bCs/>
          <w:sz w:val="22"/>
          <w:szCs w:val="22"/>
        </w:rPr>
        <w:t>,</w:t>
      </w:r>
      <w:r w:rsidR="00517870" w:rsidRPr="00A818DD">
        <w:rPr>
          <w:rFonts w:ascii="Georgia" w:hAnsi="Georgia"/>
          <w:bCs/>
          <w:sz w:val="22"/>
          <w:szCs w:val="22"/>
        </w:rPr>
        <w:t xml:space="preserve"> </w:t>
      </w:r>
      <w:r w:rsidR="00517870" w:rsidRPr="00A54AE9">
        <w:rPr>
          <w:rFonts w:ascii="Georgia" w:hAnsi="Georgia"/>
          <w:bCs/>
          <w:sz w:val="22"/>
          <w:szCs w:val="22"/>
        </w:rPr>
        <w:t xml:space="preserve">zapísaná v Obchodnom registri Okresného súdu Trnava, oddiel: </w:t>
      </w:r>
      <w:proofErr w:type="spellStart"/>
      <w:r w:rsidR="00517870" w:rsidRPr="00A54AE9">
        <w:rPr>
          <w:rFonts w:ascii="Georgia" w:hAnsi="Georgia"/>
          <w:bCs/>
          <w:sz w:val="22"/>
          <w:szCs w:val="22"/>
        </w:rPr>
        <w:t>Sro</w:t>
      </w:r>
      <w:proofErr w:type="spellEnd"/>
      <w:r w:rsidR="00517870" w:rsidRPr="00A54AE9">
        <w:rPr>
          <w:rFonts w:ascii="Georgia" w:hAnsi="Georgia"/>
          <w:bCs/>
          <w:sz w:val="22"/>
          <w:szCs w:val="22"/>
        </w:rPr>
        <w:t>, vložka č.:</w:t>
      </w:r>
      <w:r w:rsidR="00517870" w:rsidRPr="00E352EA">
        <w:t xml:space="preserve"> </w:t>
      </w:r>
      <w:r w:rsidR="00517870" w:rsidRPr="00E352EA">
        <w:rPr>
          <w:rFonts w:ascii="Georgia" w:hAnsi="Georgia"/>
          <w:bCs/>
          <w:sz w:val="22"/>
          <w:szCs w:val="22"/>
        </w:rPr>
        <w:t>40681/T</w:t>
      </w:r>
      <w:r w:rsidR="00517870" w:rsidRPr="00322352">
        <w:rPr>
          <w:bCs/>
          <w:sz w:val="22"/>
          <w:szCs w:val="22"/>
        </w:rPr>
        <w:t xml:space="preserve"> </w:t>
      </w:r>
      <w:r w:rsidRPr="00322352">
        <w:rPr>
          <w:sz w:val="22"/>
          <w:szCs w:val="22"/>
        </w:rPr>
        <w:t>(ďalej len ako ,,</w:t>
      </w:r>
      <w:r w:rsidRPr="00322352">
        <w:rPr>
          <w:b/>
          <w:sz w:val="22"/>
          <w:szCs w:val="22"/>
        </w:rPr>
        <w:t>prevádzkovateľ“</w:t>
      </w:r>
      <w:r w:rsidRPr="00322352">
        <w:rPr>
          <w:sz w:val="22"/>
          <w:szCs w:val="22"/>
        </w:rPr>
        <w:t xml:space="preserve">). Pri spracúvaní osobných údajov prevádzkovateľom ste v postavení </w:t>
      </w:r>
      <w:r w:rsidRPr="00322352">
        <w:rPr>
          <w:b/>
          <w:sz w:val="22"/>
          <w:szCs w:val="22"/>
        </w:rPr>
        <w:t>dotknutej osoby</w:t>
      </w:r>
      <w:r w:rsidRPr="00322352">
        <w:rPr>
          <w:sz w:val="22"/>
          <w:szCs w:val="22"/>
        </w:rPr>
        <w:t xml:space="preserve">, t. j. osoby o ktorej sú spracúvané osobné údaje, ktoré sa jej týkajú. Vaše osobné údaje budú spracúvané bezpečne, v súlade s bezpečnostnou politikou prevádzkovateľa. </w:t>
      </w:r>
      <w:r w:rsidR="00AC1A42" w:rsidRPr="00322352">
        <w:rPr>
          <w:sz w:val="22"/>
          <w:szCs w:val="22"/>
        </w:rPr>
        <w:t xml:space="preserve"> </w:t>
      </w:r>
      <w:r w:rsidR="00517870">
        <w:rPr>
          <w:sz w:val="22"/>
          <w:szCs w:val="22"/>
        </w:rPr>
        <w:t xml:space="preserve"> </w:t>
      </w:r>
    </w:p>
    <w:p w14:paraId="19664DBF" w14:textId="23343198" w:rsidR="00CD0B94" w:rsidRPr="00322352" w:rsidRDefault="000646D9" w:rsidP="003223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4C15CE0" w14:textId="77777777" w:rsidR="00165117" w:rsidRPr="00517870" w:rsidRDefault="00CD0B94" w:rsidP="00322352">
      <w:pPr>
        <w:pStyle w:val="Nadpis2"/>
        <w:spacing w:line="312" w:lineRule="auto"/>
        <w:rPr>
          <w:sz w:val="24"/>
          <w:szCs w:val="24"/>
        </w:rPr>
      </w:pPr>
      <w:bookmarkStart w:id="11" w:name="_Toc160788913"/>
      <w:bookmarkStart w:id="12" w:name="_Toc186992438"/>
      <w:bookmarkStart w:id="13" w:name="_Toc187066837"/>
      <w:bookmarkStart w:id="14" w:name="_Toc187070156"/>
      <w:bookmarkStart w:id="15" w:name="_Toc187070390"/>
      <w:r w:rsidRPr="00517870">
        <w:rPr>
          <w:sz w:val="24"/>
          <w:szCs w:val="24"/>
        </w:rPr>
        <w:t>Akými právami disponujete v postavení dotknutej osoby ?</w:t>
      </w:r>
      <w:bookmarkEnd w:id="11"/>
      <w:bookmarkEnd w:id="12"/>
      <w:bookmarkEnd w:id="13"/>
      <w:bookmarkEnd w:id="14"/>
      <w:bookmarkEnd w:id="15"/>
    </w:p>
    <w:p w14:paraId="0914B19B" w14:textId="77777777" w:rsidR="00CD0B94" w:rsidRPr="00322352" w:rsidRDefault="00CD0B94" w:rsidP="00322352">
      <w:pPr>
        <w:rPr>
          <w:sz w:val="22"/>
          <w:szCs w:val="22"/>
        </w:rPr>
      </w:pPr>
    </w:p>
    <w:p w14:paraId="79EE2B92" w14:textId="77777777" w:rsidR="00CD0B94" w:rsidRPr="00322352" w:rsidRDefault="00CD0B94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sz w:val="22"/>
          <w:szCs w:val="22"/>
        </w:rPr>
      </w:pPr>
      <w:r w:rsidRPr="00322352">
        <w:rPr>
          <w:b/>
          <w:sz w:val="22"/>
          <w:szCs w:val="22"/>
        </w:rPr>
        <w:t>Právo na prístup</w:t>
      </w:r>
      <w:r w:rsidRPr="00322352">
        <w:rPr>
          <w:sz w:val="22"/>
          <w:szCs w:val="22"/>
        </w:rPr>
        <w:t xml:space="preserve"> - máte právo na poskytnutie kópie osobných údajov, ktoré o Vás máme k dispozícií, ako aj na informácie o tom, ako Vaše osobné údaje používame.</w:t>
      </w:r>
    </w:p>
    <w:p w14:paraId="410A7CF2" w14:textId="77777777" w:rsidR="00CD0B94" w:rsidRPr="00322352" w:rsidRDefault="00CD0B94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bCs/>
          <w:sz w:val="22"/>
          <w:szCs w:val="22"/>
        </w:rPr>
      </w:pPr>
      <w:r w:rsidRPr="00322352">
        <w:rPr>
          <w:b/>
          <w:bCs/>
          <w:sz w:val="22"/>
          <w:szCs w:val="22"/>
        </w:rPr>
        <w:t xml:space="preserve">Právo na opravu – </w:t>
      </w:r>
      <w:r w:rsidRPr="00322352">
        <w:rPr>
          <w:bCs/>
          <w:sz w:val="22"/>
          <w:szCs w:val="22"/>
        </w:rPr>
        <w:t>ak si myslíte že údaje, ktorými disponujeme sú nepresné, neúplné alebo neaktuálne, prosím neváhajte nás požiadať, aby sme tieto informácie upravili, aktualizovali alebo doplnili.</w:t>
      </w:r>
    </w:p>
    <w:p w14:paraId="4A6821F6" w14:textId="77777777" w:rsidR="00CD0B94" w:rsidRPr="00322352" w:rsidRDefault="00CD0B94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bCs/>
          <w:sz w:val="22"/>
          <w:szCs w:val="22"/>
        </w:rPr>
      </w:pPr>
      <w:r w:rsidRPr="00322352">
        <w:rPr>
          <w:b/>
          <w:bCs/>
          <w:sz w:val="22"/>
          <w:szCs w:val="22"/>
        </w:rPr>
        <w:t>Právo na výmaz</w:t>
      </w:r>
      <w:r w:rsidRPr="00322352">
        <w:rPr>
          <w:bCs/>
          <w:sz w:val="22"/>
          <w:szCs w:val="22"/>
        </w:rPr>
        <w:t xml:space="preserve"> (na zabudnutie) – máte právo nás požiadať o vymazanie Vašich osobných údajov.</w:t>
      </w:r>
    </w:p>
    <w:p w14:paraId="17EBB03D" w14:textId="77777777" w:rsidR="00CD0B94" w:rsidRPr="00322352" w:rsidRDefault="00CD0B94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bCs/>
          <w:sz w:val="22"/>
          <w:szCs w:val="22"/>
        </w:rPr>
      </w:pPr>
      <w:r w:rsidRPr="00322352">
        <w:rPr>
          <w:b/>
          <w:sz w:val="22"/>
          <w:szCs w:val="22"/>
        </w:rPr>
        <w:t>Odvolať súhlas</w:t>
      </w:r>
      <w:r w:rsidRPr="00322352">
        <w:rPr>
          <w:bCs/>
          <w:sz w:val="22"/>
          <w:szCs w:val="22"/>
        </w:rPr>
        <w:t xml:space="preserve"> – v prípadoch , kedy Vaše osobné údaje spracúvame na základe Vášho súhlasu, máte právo tento súhlas kedykoľvek odvolať. Odvolanie súhlasu nemá vplyv na zákonnosť spracúvania osobných údajov, ktoré sme na jeho základe o Vás spracúvali. </w:t>
      </w:r>
    </w:p>
    <w:p w14:paraId="47D4CDC8" w14:textId="77777777" w:rsidR="00CD0B94" w:rsidRPr="00322352" w:rsidRDefault="00CD0B94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bCs/>
          <w:sz w:val="22"/>
          <w:szCs w:val="22"/>
        </w:rPr>
      </w:pPr>
      <w:r w:rsidRPr="00322352">
        <w:rPr>
          <w:b/>
          <w:bCs/>
          <w:sz w:val="22"/>
          <w:szCs w:val="22"/>
        </w:rPr>
        <w:t>Právo na obmedzenie spracúvania</w:t>
      </w:r>
      <w:r w:rsidRPr="00322352">
        <w:rPr>
          <w:bCs/>
          <w:sz w:val="22"/>
          <w:szCs w:val="22"/>
        </w:rPr>
        <w:t xml:space="preserve"> – za určitých okolností ste oprávnený nás požiadať, aby sme prestali používať Vaše osobné údaje. </w:t>
      </w:r>
    </w:p>
    <w:p w14:paraId="49E73F48" w14:textId="77777777" w:rsidR="00CD0B94" w:rsidRPr="00322352" w:rsidRDefault="00CD0B94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sz w:val="22"/>
          <w:szCs w:val="22"/>
        </w:rPr>
      </w:pPr>
      <w:r w:rsidRPr="00322352">
        <w:rPr>
          <w:b/>
          <w:sz w:val="22"/>
          <w:szCs w:val="22"/>
        </w:rPr>
        <w:t>Právo na prenosnosť údajov</w:t>
      </w:r>
      <w:r w:rsidRPr="00322352">
        <w:rPr>
          <w:sz w:val="22"/>
          <w:szCs w:val="22"/>
        </w:rPr>
        <w:t xml:space="preserve"> – za určitých okolností máte právo požiadať nás o prenos osobných údajov, ktoré ste nám poskytli, na inú tretiu stranu podľa Vášho výberu</w:t>
      </w:r>
    </w:p>
    <w:p w14:paraId="47738DE3" w14:textId="77777777" w:rsidR="00CD0B94" w:rsidRPr="00322352" w:rsidRDefault="00CD0B94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sz w:val="22"/>
          <w:szCs w:val="22"/>
        </w:rPr>
      </w:pPr>
      <w:r w:rsidRPr="00322352">
        <w:rPr>
          <w:b/>
          <w:bCs/>
          <w:sz w:val="22"/>
          <w:szCs w:val="22"/>
        </w:rPr>
        <w:t>Právo namietať</w:t>
      </w:r>
      <w:r w:rsidRPr="00322352">
        <w:rPr>
          <w:sz w:val="22"/>
          <w:szCs w:val="22"/>
        </w:rPr>
        <w:t xml:space="preserve"> – máte právo namietať voči spracúvaniu osobných údajov, ktoré je založené na našich legitímnych oprávnených záujmoch.</w:t>
      </w:r>
    </w:p>
    <w:p w14:paraId="37172A69" w14:textId="77777777" w:rsidR="00CD0B94" w:rsidRPr="00322352" w:rsidRDefault="00CD0B94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sz w:val="22"/>
          <w:szCs w:val="22"/>
        </w:rPr>
      </w:pPr>
      <w:r w:rsidRPr="00322352">
        <w:rPr>
          <w:b/>
          <w:sz w:val="22"/>
          <w:szCs w:val="22"/>
        </w:rPr>
        <w:t>Právo podať návrh na začatie konania o ochrane osobných údajov</w:t>
      </w:r>
      <w:r w:rsidRPr="00322352">
        <w:rPr>
          <w:sz w:val="22"/>
          <w:szCs w:val="22"/>
        </w:rPr>
        <w:t xml:space="preserve"> – ak sa domnievate, že Vaše osobné údaje spracúvame nespravodlivo alebo nezákonne, môžete podať sťažnosť na dozorný orgán, ktorým je Úrad na ochranu osobných údajov Slovenskej republiky.</w:t>
      </w:r>
    </w:p>
    <w:p w14:paraId="7B8E0B25" w14:textId="77777777" w:rsidR="00AC1A42" w:rsidRPr="00322352" w:rsidRDefault="00AC1A42" w:rsidP="00322352">
      <w:pPr>
        <w:numPr>
          <w:ilvl w:val="0"/>
          <w:numId w:val="3"/>
        </w:numPr>
        <w:tabs>
          <w:tab w:val="left" w:pos="1333"/>
        </w:tabs>
        <w:spacing w:after="0"/>
        <w:jc w:val="both"/>
        <w:rPr>
          <w:sz w:val="22"/>
          <w:szCs w:val="22"/>
        </w:rPr>
      </w:pPr>
      <w:bookmarkStart w:id="16" w:name="_Hlk156220439"/>
      <w:r w:rsidRPr="00322352">
        <w:rPr>
          <w:b/>
          <w:bCs/>
          <w:sz w:val="22"/>
          <w:szCs w:val="22"/>
        </w:rPr>
        <w:t xml:space="preserve">Právo </w:t>
      </w:r>
      <w:r w:rsidRPr="00322352">
        <w:rPr>
          <w:sz w:val="22"/>
          <w:szCs w:val="22"/>
        </w:rPr>
        <w:t>na to, aby sa na Vás nevzťahovalo</w:t>
      </w:r>
      <w:r w:rsidRPr="00322352">
        <w:rPr>
          <w:b/>
          <w:bCs/>
          <w:sz w:val="22"/>
          <w:szCs w:val="22"/>
        </w:rPr>
        <w:t xml:space="preserve"> automatizované individuálne rozhodovanie </w:t>
      </w:r>
      <w:r w:rsidRPr="00322352">
        <w:rPr>
          <w:sz w:val="22"/>
          <w:szCs w:val="22"/>
        </w:rPr>
        <w:t>vrátane</w:t>
      </w:r>
      <w:r w:rsidRPr="00322352">
        <w:rPr>
          <w:b/>
          <w:bCs/>
          <w:sz w:val="22"/>
          <w:szCs w:val="22"/>
        </w:rPr>
        <w:t xml:space="preserve"> profilovania</w:t>
      </w:r>
      <w:bookmarkEnd w:id="16"/>
      <w:r w:rsidRPr="00322352">
        <w:rPr>
          <w:b/>
          <w:bCs/>
          <w:sz w:val="22"/>
          <w:szCs w:val="22"/>
        </w:rPr>
        <w:t xml:space="preserve">. </w:t>
      </w:r>
    </w:p>
    <w:p w14:paraId="0EC2DC08" w14:textId="77777777" w:rsidR="00CD0B94" w:rsidRPr="00322352" w:rsidRDefault="00CD0B94" w:rsidP="00322352">
      <w:pPr>
        <w:tabs>
          <w:tab w:val="left" w:pos="1333"/>
        </w:tabs>
        <w:jc w:val="both"/>
        <w:rPr>
          <w:sz w:val="22"/>
          <w:szCs w:val="22"/>
        </w:rPr>
      </w:pPr>
    </w:p>
    <w:p w14:paraId="647FE93C" w14:textId="77777777" w:rsidR="00EA2BCD" w:rsidRPr="00322352" w:rsidRDefault="00EA2BCD" w:rsidP="00322352">
      <w:pPr>
        <w:tabs>
          <w:tab w:val="left" w:pos="1333"/>
        </w:tabs>
        <w:jc w:val="both"/>
        <w:rPr>
          <w:sz w:val="22"/>
          <w:szCs w:val="22"/>
        </w:rPr>
      </w:pPr>
      <w:r w:rsidRPr="00322352">
        <w:rPr>
          <w:sz w:val="22"/>
          <w:szCs w:val="22"/>
        </w:rPr>
        <w:t>Prevádzkovateľ nebude používať Vaše osobné údaje na automatizované individuálne rozhodovanie vrátane profilovania.</w:t>
      </w:r>
    </w:p>
    <w:p w14:paraId="1A2383D5" w14:textId="77777777" w:rsidR="00CD0B94" w:rsidRPr="00322352" w:rsidRDefault="00CD0B94" w:rsidP="00322352">
      <w:pPr>
        <w:tabs>
          <w:tab w:val="left" w:pos="1333"/>
        </w:tabs>
        <w:jc w:val="both"/>
        <w:rPr>
          <w:sz w:val="22"/>
          <w:szCs w:val="22"/>
        </w:rPr>
      </w:pPr>
      <w:r w:rsidRPr="00322352">
        <w:rPr>
          <w:sz w:val="22"/>
          <w:szCs w:val="22"/>
        </w:rPr>
        <w:lastRenderedPageBreak/>
        <w:t xml:space="preserve">V prípade, ak je poskytnutie osobných údajov  </w:t>
      </w:r>
      <w:r w:rsidRPr="00322352">
        <w:rPr>
          <w:b/>
          <w:bCs/>
          <w:sz w:val="22"/>
          <w:szCs w:val="22"/>
        </w:rPr>
        <w:t>zákonnou / zmluvnou</w:t>
      </w:r>
      <w:r w:rsidRPr="00322352">
        <w:rPr>
          <w:sz w:val="22"/>
          <w:szCs w:val="22"/>
        </w:rPr>
        <w:t xml:space="preserve"> požiadavkou, ste ako dotknutá osoba </w:t>
      </w:r>
      <w:r w:rsidRPr="00322352">
        <w:rPr>
          <w:b/>
          <w:bCs/>
          <w:sz w:val="22"/>
          <w:szCs w:val="22"/>
        </w:rPr>
        <w:t>povinná</w:t>
      </w:r>
      <w:r w:rsidRPr="00322352">
        <w:rPr>
          <w:sz w:val="22"/>
          <w:szCs w:val="22"/>
        </w:rPr>
        <w:t xml:space="preserve"> poskytnúť tieto osobné údaje. Neposkytnutie osobných údajov nevyhnutných na uzatvorenie zmluvy môže mať za následok </w:t>
      </w:r>
      <w:r w:rsidRPr="00322352">
        <w:rPr>
          <w:b/>
          <w:bCs/>
          <w:sz w:val="22"/>
          <w:szCs w:val="22"/>
        </w:rPr>
        <w:t>neuzavretie</w:t>
      </w:r>
      <w:r w:rsidRPr="00322352">
        <w:rPr>
          <w:sz w:val="22"/>
          <w:szCs w:val="22"/>
        </w:rPr>
        <w:t xml:space="preserve"> zmluvného vzťahu</w:t>
      </w:r>
      <w:r w:rsidR="0022387B" w:rsidRPr="00322352">
        <w:rPr>
          <w:sz w:val="22"/>
          <w:szCs w:val="22"/>
        </w:rPr>
        <w:t xml:space="preserve">. </w:t>
      </w:r>
    </w:p>
    <w:p w14:paraId="5F853E78" w14:textId="7CFD01B0" w:rsidR="006B2CB8" w:rsidRDefault="00CD0B94" w:rsidP="00322352">
      <w:pPr>
        <w:jc w:val="both"/>
        <w:rPr>
          <w:sz w:val="22"/>
          <w:szCs w:val="22"/>
        </w:rPr>
      </w:pPr>
      <w:r w:rsidRPr="00322352">
        <w:rPr>
          <w:sz w:val="22"/>
          <w:szCs w:val="22"/>
        </w:rPr>
        <w:t xml:space="preserve">V prípade podania námietky týkajúcej sa spracúvania Vašich osobných údajov, máte právo podať podnet alebo žiadosť písomne na adresu sídla spoločnosti: </w:t>
      </w:r>
      <w:r w:rsidR="00517870" w:rsidRPr="00E352EA">
        <w:rPr>
          <w:rFonts w:ascii="Georgia" w:hAnsi="Georgia"/>
          <w:bCs/>
          <w:sz w:val="22"/>
          <w:szCs w:val="22"/>
        </w:rPr>
        <w:t>Gazdovský rad 28</w:t>
      </w:r>
      <w:r w:rsidR="00517870" w:rsidRPr="00A54AE9">
        <w:rPr>
          <w:rFonts w:ascii="Georgia" w:hAnsi="Georgia"/>
          <w:bCs/>
          <w:sz w:val="22"/>
          <w:szCs w:val="22"/>
        </w:rPr>
        <w:t>,</w:t>
      </w:r>
      <w:r w:rsidR="00517870" w:rsidRPr="00A54AE9">
        <w:rPr>
          <w:rFonts w:ascii="Georgia" w:hAnsi="Georgia"/>
          <w:sz w:val="22"/>
          <w:szCs w:val="22"/>
        </w:rPr>
        <w:t xml:space="preserve"> </w:t>
      </w:r>
      <w:r w:rsidR="00517870">
        <w:rPr>
          <w:rFonts w:ascii="Georgia" w:hAnsi="Georgia"/>
          <w:bCs/>
          <w:sz w:val="22"/>
          <w:szCs w:val="22"/>
        </w:rPr>
        <w:t>931 01 Šamorín</w:t>
      </w:r>
      <w:r w:rsidR="00517870" w:rsidRPr="00322352">
        <w:rPr>
          <w:sz w:val="22"/>
          <w:szCs w:val="22"/>
        </w:rPr>
        <w:t xml:space="preserve"> </w:t>
      </w:r>
      <w:r w:rsidRPr="00322352">
        <w:rPr>
          <w:sz w:val="22"/>
          <w:szCs w:val="22"/>
        </w:rPr>
        <w:t>alebo na e-mail:</w:t>
      </w:r>
      <w:r w:rsidRPr="00322352">
        <w:rPr>
          <w:b/>
          <w:sz w:val="22"/>
          <w:szCs w:val="22"/>
          <w:u w:val="single"/>
        </w:rPr>
        <w:t>____________</w:t>
      </w:r>
      <w:r w:rsidRPr="00322352">
        <w:rPr>
          <w:sz w:val="22"/>
          <w:szCs w:val="22"/>
        </w:rPr>
        <w:t>.</w:t>
      </w:r>
      <w:r w:rsidR="0022387B" w:rsidRPr="00322352">
        <w:rPr>
          <w:sz w:val="22"/>
          <w:szCs w:val="22"/>
        </w:rPr>
        <w:t xml:space="preserve"> Prevádzkovateľ </w:t>
      </w:r>
      <w:r w:rsidR="0022387B" w:rsidRPr="00322352">
        <w:rPr>
          <w:b/>
          <w:bCs/>
          <w:sz w:val="22"/>
          <w:szCs w:val="22"/>
        </w:rPr>
        <w:t>neuskutočňuje</w:t>
      </w:r>
      <w:r w:rsidR="0022387B" w:rsidRPr="00322352">
        <w:rPr>
          <w:sz w:val="22"/>
          <w:szCs w:val="22"/>
        </w:rPr>
        <w:t xml:space="preserve"> prenos osobných údajov do tretích krajín alebo medzinárodným organizáciám. </w:t>
      </w:r>
      <w:r w:rsidR="009B023C" w:rsidRPr="00322352">
        <w:rPr>
          <w:sz w:val="22"/>
          <w:szCs w:val="22"/>
        </w:rPr>
        <w:t xml:space="preserve"> </w:t>
      </w:r>
      <w:r w:rsidR="006B182E">
        <w:rPr>
          <w:sz w:val="22"/>
          <w:szCs w:val="22"/>
        </w:rPr>
        <w:t xml:space="preserve"> </w:t>
      </w:r>
      <w:r w:rsidR="00AC1A42" w:rsidRPr="00322352">
        <w:rPr>
          <w:sz w:val="22"/>
          <w:szCs w:val="22"/>
        </w:rPr>
        <w:t xml:space="preserve"> </w:t>
      </w:r>
      <w:r w:rsidR="00517870">
        <w:rPr>
          <w:sz w:val="22"/>
          <w:szCs w:val="22"/>
        </w:rPr>
        <w:t xml:space="preserve"> </w:t>
      </w:r>
      <w:r w:rsidR="000024C0">
        <w:rPr>
          <w:sz w:val="22"/>
          <w:szCs w:val="22"/>
        </w:rPr>
        <w:t xml:space="preserve"> </w:t>
      </w:r>
      <w:r w:rsidR="00B83F56">
        <w:rPr>
          <w:sz w:val="22"/>
          <w:szCs w:val="22"/>
        </w:rPr>
        <w:t xml:space="preserve"> </w:t>
      </w:r>
      <w:r w:rsidR="006B182E">
        <w:rPr>
          <w:sz w:val="22"/>
          <w:szCs w:val="22"/>
        </w:rPr>
        <w:t xml:space="preserve"> </w:t>
      </w:r>
    </w:p>
    <w:p w14:paraId="68A36832" w14:textId="77777777" w:rsidR="0022387B" w:rsidRDefault="0022387B" w:rsidP="00CD0B94">
      <w:pPr>
        <w:rPr>
          <w:sz w:val="22"/>
          <w:szCs w:val="22"/>
        </w:rPr>
      </w:pPr>
    </w:p>
    <w:sdt>
      <w:sdtPr>
        <w:rPr>
          <w:rFonts w:asciiTheme="minorHAnsi" w:eastAsiaTheme="minorEastAsia" w:hAnsiTheme="minorHAnsi" w:cstheme="minorBidi"/>
          <w:caps w:val="0"/>
          <w:spacing w:val="0"/>
          <w:sz w:val="21"/>
          <w:szCs w:val="21"/>
        </w:rPr>
        <w:id w:val="-3868083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0709EB" w14:textId="091B040E" w:rsidR="00322352" w:rsidRPr="002C0074" w:rsidRDefault="002C0074">
          <w:pPr>
            <w:pStyle w:val="Hlavikaobsahu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Bližšie informácie o spracúvaní osobných údajov </w:t>
          </w:r>
        </w:p>
        <w:p w14:paraId="43839409" w14:textId="52A7733E" w:rsidR="006B182E" w:rsidRDefault="00322352" w:rsidP="006B182E">
          <w:pPr>
            <w:pStyle w:val="Obsa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9D2F490" w14:textId="295E642E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1" w:history="1">
            <w:r w:rsidRPr="007E09BB">
              <w:rPr>
                <w:rStyle w:val="Hypertextovprepojenie"/>
                <w:noProof/>
              </w:rPr>
              <w:t>A.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D033E" w14:textId="4F0E8F20" w:rsidR="006B182E" w:rsidRDefault="006B182E">
          <w:pPr>
            <w:pStyle w:val="Obsah3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2" w:history="1">
            <w:r w:rsidRPr="007E09BB">
              <w:rPr>
                <w:rStyle w:val="Hypertextovprepojenie"/>
                <w:noProof/>
              </w:rPr>
              <w:t>Komunikácia 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22D94" w14:textId="5D84A327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3" w:history="1">
            <w:r w:rsidRPr="007E09BB">
              <w:rPr>
                <w:rStyle w:val="Hypertextovprepojenie"/>
                <w:noProof/>
              </w:rPr>
              <w:t>B.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REALITNÁ ČINNOSŤ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B4842" w14:textId="3CE62911" w:rsidR="006B182E" w:rsidRDefault="006B182E">
          <w:pPr>
            <w:pStyle w:val="Obsah3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4" w:history="1">
            <w:r w:rsidRPr="007E09BB">
              <w:rPr>
                <w:rStyle w:val="Hypertextovprepojenie"/>
                <w:noProof/>
              </w:rPr>
              <w:t>Obhliadka nehnuteľnosti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FB603" w14:textId="0159E005" w:rsidR="006B182E" w:rsidRDefault="006B182E">
          <w:pPr>
            <w:pStyle w:val="Obsah3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5" w:history="1">
            <w:r w:rsidRPr="007E09BB">
              <w:rPr>
                <w:rStyle w:val="Hypertextovprepojenie"/>
                <w:noProof/>
              </w:rPr>
              <w:t>Poskytovanie realitnej činnosti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6671B" w14:textId="6E9B1D55" w:rsidR="006B182E" w:rsidRDefault="006B182E">
          <w:pPr>
            <w:pStyle w:val="Obsah3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6" w:history="1">
            <w:r w:rsidRPr="007E09BB">
              <w:rPr>
                <w:rStyle w:val="Hypertextovprepojenie"/>
                <w:noProof/>
              </w:rPr>
              <w:t>Evidencia klientov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E64BC" w14:textId="50A29E31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7" w:history="1">
            <w:r w:rsidRPr="007E09BB">
              <w:rPr>
                <w:rStyle w:val="Hypertextovprepojenie"/>
                <w:noProof/>
              </w:rPr>
              <w:t>C.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OCHRANA PRED LEGALIZÁCIOU PRIJMOV Z TRESTNEJ ČINNOSTI A OCHRANA PRED FINANCOVANÍM TERORIZMU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B1F64" w14:textId="23347D74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8" w:history="1">
            <w:r w:rsidRPr="007E09BB">
              <w:rPr>
                <w:rStyle w:val="Hypertextovprepojenie"/>
                <w:noProof/>
              </w:rPr>
              <w:t>D.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OCHRANA OBCHODNEJ ZNAČKY UPGREAT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027C8" w14:textId="49A847F3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399" w:history="1">
            <w:r w:rsidRPr="007E09BB">
              <w:rPr>
                <w:rStyle w:val="Hypertextovprepojenie"/>
                <w:noProof/>
              </w:rPr>
              <w:t>E.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REKLAMÁCIE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2F627" w14:textId="24E40376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0" w:history="1">
            <w:r w:rsidRPr="007E09BB">
              <w:rPr>
                <w:rStyle w:val="Hypertextovprepojenie"/>
                <w:noProof/>
              </w:rPr>
              <w:t>F.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DODÁVATEĽSKÉ VZŤAHY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A0F7B" w14:textId="07B1B019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1" w:history="1">
            <w:r w:rsidRPr="007E09BB">
              <w:rPr>
                <w:rStyle w:val="Hypertextovprepojenie"/>
                <w:noProof/>
              </w:rPr>
              <w:t>G.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ÚČTOVNÉ A DAŇOVÉ POVINNOSTI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0CF4D" w14:textId="4EC8BEA7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2" w:history="1">
            <w:r w:rsidRPr="007E09BB">
              <w:rPr>
                <w:rStyle w:val="Hypertextovprepojenie"/>
                <w:noProof/>
              </w:rPr>
              <w:t>H.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UPLATŇOVANIE PRÁV DOTKNUTÝCH OSÔB – OCHRANA OSOBNÝCH ÚDAJOV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DB335" w14:textId="3651FE4A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3" w:history="1">
            <w:r w:rsidRPr="007E09BB">
              <w:rPr>
                <w:rStyle w:val="Hypertextovprepojenie"/>
                <w:noProof/>
              </w:rPr>
              <w:t>I.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UPLATŇOVANIE PRÁVNYCH NÁROKOV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0EA39" w14:textId="1F0864CD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4" w:history="1">
            <w:r w:rsidRPr="007E09BB">
              <w:rPr>
                <w:rStyle w:val="Hypertextovprepojenie"/>
                <w:noProof/>
              </w:rPr>
              <w:t>J.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MARKETING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64ABF" w14:textId="64EFCB67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5" w:history="1">
            <w:r w:rsidRPr="007E09BB">
              <w:rPr>
                <w:rStyle w:val="Hypertextovprepojenie"/>
                <w:noProof/>
              </w:rPr>
              <w:t>K.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SOCIÁLNE SIETE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E6A83" w14:textId="4EA54E52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6" w:history="1">
            <w:r w:rsidRPr="007E09BB">
              <w:rPr>
                <w:rStyle w:val="Hypertextovprepojenie"/>
                <w:noProof/>
              </w:rPr>
              <w:t>L.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SPRÁVA SIETE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8F770" w14:textId="4089865D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7" w:history="1">
            <w:r w:rsidRPr="007E09BB">
              <w:rPr>
                <w:rStyle w:val="Hypertextovprepojenie"/>
                <w:noProof/>
              </w:rPr>
              <w:t>M.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MONITOROVANIE PRIESTOROV REALITNEJ KANCELÁRIE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940FA" w14:textId="3FB88DD8" w:rsidR="006B182E" w:rsidRDefault="006B182E">
          <w:pPr>
            <w:pStyle w:val="Obsa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8" w:history="1">
            <w:r w:rsidRPr="007E09BB">
              <w:rPr>
                <w:rStyle w:val="Hypertextovprepojenie"/>
                <w:noProof/>
              </w:rPr>
              <w:t>Spoloční prevádzkovatelia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EA6FD" w14:textId="403E7F95" w:rsidR="006B182E" w:rsidRDefault="006B182E">
          <w:pPr>
            <w:pStyle w:val="Obsa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09" w:history="1">
            <w:r w:rsidRPr="007E09BB">
              <w:rPr>
                <w:rStyle w:val="Hypertextovprepojenie"/>
                <w:noProof/>
              </w:rPr>
              <w:t>Spracúvanie osobných údajov pre majiteľa obchodnej značky UPgreat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90E86" w14:textId="22BFD5E6" w:rsidR="006B182E" w:rsidRDefault="006B182E">
          <w:pPr>
            <w:pStyle w:val="Obsah2"/>
            <w:tabs>
              <w:tab w:val="left" w:pos="720"/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10" w:history="1">
            <w:r w:rsidRPr="007E09BB">
              <w:rPr>
                <w:rStyle w:val="Hypertextovprepojenie"/>
                <w:noProof/>
              </w:rPr>
              <w:t>N.</w:t>
            </w:r>
            <w:r>
              <w:rPr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7E09BB">
              <w:rPr>
                <w:rStyle w:val="Hypertextovprepojenie"/>
                <w:noProof/>
              </w:rPr>
              <w:t>COOKIES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F29FC" w14:textId="637F31FB" w:rsidR="006B182E" w:rsidRDefault="006B182E">
          <w:pPr>
            <w:pStyle w:val="Obsa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11" w:history="1">
            <w:r w:rsidRPr="007E09BB">
              <w:rPr>
                <w:rStyle w:val="Hypertextovprepojenie"/>
                <w:noProof/>
              </w:rPr>
              <w:t>Čo sú súbory cookies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A7367" w14:textId="68F317EA" w:rsidR="006B182E" w:rsidRDefault="006B182E">
          <w:pPr>
            <w:pStyle w:val="Obsa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12" w:history="1">
            <w:r w:rsidRPr="007E09BB">
              <w:rPr>
                <w:rStyle w:val="Hypertextovprepojenie"/>
                <w:noProof/>
              </w:rPr>
              <w:t>Aké súbory cookies spracúvame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9FB80" w14:textId="64BB01DD" w:rsidR="006B182E" w:rsidRDefault="006B182E">
          <w:pPr>
            <w:pStyle w:val="Obsa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13" w:history="1">
            <w:r w:rsidRPr="007E09BB">
              <w:rPr>
                <w:rStyle w:val="Hypertextovprepojenie"/>
                <w:noProof/>
              </w:rPr>
              <w:t>Aké ďalšie súbory cookies spracúvame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24978" w14:textId="12D9D101" w:rsidR="006B182E" w:rsidRDefault="006B182E">
          <w:pPr>
            <w:pStyle w:val="Obsa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7070414" w:history="1">
            <w:r w:rsidRPr="007E09BB">
              <w:rPr>
                <w:rStyle w:val="Hypertextovprepojenie"/>
                <w:noProof/>
              </w:rPr>
              <w:t>Ako môžete spravovať súbory cookies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_Toc187070414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441FC" w14:textId="7389770D" w:rsidR="00322352" w:rsidRDefault="00322352">
          <w:r>
            <w:rPr>
              <w:b/>
              <w:bCs/>
            </w:rPr>
            <w:fldChar w:fldCharType="end"/>
          </w:r>
        </w:p>
      </w:sdtContent>
    </w:sdt>
    <w:p w14:paraId="78CAECA7" w14:textId="7AD8FF78" w:rsidR="00517870" w:rsidRPr="000645A1" w:rsidRDefault="00517870" w:rsidP="006B182E">
      <w:pPr>
        <w:pStyle w:val="Nadpis2"/>
        <w:numPr>
          <w:ilvl w:val="0"/>
          <w:numId w:val="10"/>
        </w:numPr>
        <w:rPr>
          <w:sz w:val="24"/>
          <w:szCs w:val="24"/>
        </w:rPr>
      </w:pPr>
      <w:bookmarkStart w:id="17" w:name="_Toc183510233"/>
      <w:bookmarkStart w:id="18" w:name="_Toc187070391"/>
      <w:bookmarkStart w:id="19" w:name="_Hlk187076200"/>
      <w:r w:rsidRPr="000645A1">
        <w:rPr>
          <w:sz w:val="24"/>
          <w:szCs w:val="24"/>
        </w:rPr>
        <w:t>WEB</w:t>
      </w:r>
      <w:bookmarkEnd w:id="17"/>
      <w:bookmarkEnd w:id="18"/>
      <w:r w:rsidRPr="000645A1">
        <w:rPr>
          <w:sz w:val="24"/>
          <w:szCs w:val="24"/>
        </w:rPr>
        <w:t xml:space="preserve"> </w:t>
      </w:r>
    </w:p>
    <w:p w14:paraId="1BE5CA97" w14:textId="77777777" w:rsidR="00517870" w:rsidRDefault="00517870" w:rsidP="00517870"/>
    <w:p w14:paraId="5999C983" w14:textId="77777777" w:rsidR="00517870" w:rsidRPr="007C12F7" w:rsidRDefault="00517870" w:rsidP="00517870">
      <w:pPr>
        <w:pStyle w:val="Nadpis3"/>
      </w:pPr>
      <w:bookmarkStart w:id="20" w:name="_Toc183510234"/>
      <w:bookmarkStart w:id="21" w:name="_Toc187070392"/>
      <w:r>
        <w:rPr>
          <w:sz w:val="22"/>
          <w:szCs w:val="22"/>
        </w:rPr>
        <w:t>Komunikácia web</w:t>
      </w:r>
      <w:bookmarkEnd w:id="20"/>
      <w:bookmarkEnd w:id="21"/>
      <w:r>
        <w:rPr>
          <w:sz w:val="22"/>
          <w:szCs w:val="22"/>
        </w:rPr>
        <w:t xml:space="preserve">   </w:t>
      </w:r>
      <w:r>
        <w:br/>
      </w: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517870" w:rsidRPr="00266F9F" w14:paraId="3CFF673E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BD48B71" w14:textId="77777777" w:rsidR="00517870" w:rsidRPr="00266F9F" w:rsidRDefault="00517870" w:rsidP="005B5BD7">
            <w:pPr>
              <w:spacing w:after="160" w:line="312" w:lineRule="auto"/>
              <w:rPr>
                <w:b/>
                <w:bCs/>
                <w:sz w:val="22"/>
                <w:szCs w:val="22"/>
              </w:rPr>
            </w:pPr>
            <w:bookmarkStart w:id="22" w:name="_Hlk132370358"/>
            <w:r w:rsidRPr="00266F9F">
              <w:rPr>
                <w:sz w:val="22"/>
                <w:szCs w:val="22"/>
              </w:rPr>
              <w:br/>
            </w:r>
            <w:r w:rsidRPr="00266F9F">
              <w:rPr>
                <w:b/>
                <w:bCs/>
                <w:sz w:val="22"/>
                <w:szCs w:val="22"/>
              </w:rPr>
              <w:t xml:space="preserve">Účel spracúvania  </w:t>
            </w:r>
          </w:p>
        </w:tc>
        <w:tc>
          <w:tcPr>
            <w:tcW w:w="4609" w:type="dxa"/>
          </w:tcPr>
          <w:p w14:paraId="23F65AA0" w14:textId="4087C970" w:rsidR="00517870" w:rsidRPr="00266F9F" w:rsidRDefault="00517870" w:rsidP="005B5BD7">
            <w:pPr>
              <w:spacing w:after="160" w:line="312" w:lineRule="auto"/>
              <w:rPr>
                <w:sz w:val="22"/>
                <w:szCs w:val="22"/>
              </w:rPr>
            </w:pPr>
            <w:r w:rsidRPr="00266F9F">
              <w:rPr>
                <w:sz w:val="22"/>
                <w:szCs w:val="22"/>
              </w:rPr>
              <w:br/>
            </w:r>
            <w:r w:rsidRPr="00C3773C">
              <w:rPr>
                <w:sz w:val="22"/>
                <w:szCs w:val="22"/>
              </w:rPr>
              <w:t xml:space="preserve">zabezpečovanie komunikácie prostredníctvom </w:t>
            </w:r>
            <w:r w:rsidR="000646D9">
              <w:rPr>
                <w:sz w:val="22"/>
                <w:szCs w:val="22"/>
              </w:rPr>
              <w:t>kontaktného formulára</w:t>
            </w:r>
            <w:r w:rsidRPr="00C3773C">
              <w:rPr>
                <w:sz w:val="22"/>
                <w:szCs w:val="22"/>
              </w:rPr>
              <w:t>, vybavovanie žiadostí</w:t>
            </w:r>
          </w:p>
        </w:tc>
      </w:tr>
      <w:tr w:rsidR="00517870" w:rsidRPr="00266F9F" w14:paraId="5E305E4A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D289B6D" w14:textId="77777777" w:rsidR="00517870" w:rsidRPr="00266F9F" w:rsidRDefault="00517870" w:rsidP="005B5BD7">
            <w:pPr>
              <w:spacing w:after="160" w:line="312" w:lineRule="auto"/>
              <w:rPr>
                <w:b/>
                <w:bCs/>
                <w:sz w:val="22"/>
                <w:szCs w:val="22"/>
              </w:rPr>
            </w:pPr>
            <w:r w:rsidRPr="00266F9F">
              <w:rPr>
                <w:sz w:val="22"/>
                <w:szCs w:val="22"/>
              </w:rPr>
              <w:br/>
            </w:r>
            <w:r w:rsidRPr="00266F9F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09DF7FA4" w14:textId="77777777" w:rsidR="00517870" w:rsidRPr="00266F9F" w:rsidRDefault="00517870" w:rsidP="005B5BD7">
            <w:pPr>
              <w:spacing w:after="160" w:line="312" w:lineRule="auto"/>
              <w:rPr>
                <w:sz w:val="22"/>
                <w:szCs w:val="22"/>
              </w:rPr>
            </w:pPr>
            <w:r w:rsidRPr="00266F9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oprávnený záujem v zmysle čl. 6 ods. 1 písm. f) Nariadenia GDPR. Hlavným oprávneným záujmom je zabezpečovanie efektívnej komunikácie prostredníctvom webu</w:t>
            </w:r>
          </w:p>
        </w:tc>
      </w:tr>
      <w:tr w:rsidR="00517870" w:rsidRPr="00266F9F" w14:paraId="0BB70E0B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09E2111" w14:textId="77777777" w:rsidR="00517870" w:rsidRPr="00266F9F" w:rsidRDefault="00517870" w:rsidP="005B5BD7">
            <w:pPr>
              <w:spacing w:after="160" w:line="312" w:lineRule="auto"/>
              <w:rPr>
                <w:b/>
                <w:bCs/>
                <w:sz w:val="22"/>
                <w:szCs w:val="22"/>
              </w:rPr>
            </w:pPr>
            <w:r w:rsidRPr="00266F9F">
              <w:rPr>
                <w:b/>
                <w:bCs/>
                <w:sz w:val="22"/>
                <w:szCs w:val="22"/>
              </w:rPr>
              <w:br/>
              <w:t xml:space="preserve">Kategória </w:t>
            </w:r>
            <w:r>
              <w:rPr>
                <w:b/>
                <w:bCs/>
                <w:sz w:val="22"/>
                <w:szCs w:val="22"/>
              </w:rPr>
              <w:t>dotknutých osôb</w:t>
            </w:r>
          </w:p>
        </w:tc>
        <w:tc>
          <w:tcPr>
            <w:tcW w:w="4609" w:type="dxa"/>
          </w:tcPr>
          <w:p w14:paraId="4D673708" w14:textId="77777777" w:rsidR="00517870" w:rsidRPr="00266F9F" w:rsidRDefault="00517870" w:rsidP="005B5BD7">
            <w:pPr>
              <w:spacing w:after="160" w:line="312" w:lineRule="auto"/>
              <w:rPr>
                <w:sz w:val="22"/>
                <w:szCs w:val="22"/>
              </w:rPr>
            </w:pPr>
            <w:r w:rsidRPr="00266F9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záujemcovia o informácie</w:t>
            </w:r>
          </w:p>
        </w:tc>
      </w:tr>
      <w:tr w:rsidR="00517870" w:rsidRPr="00266F9F" w14:paraId="625A34A2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8A27CAA" w14:textId="63FE4795" w:rsidR="00517870" w:rsidRPr="00266F9F" w:rsidRDefault="00517870" w:rsidP="005B5BD7">
            <w:pPr>
              <w:spacing w:after="160" w:line="312" w:lineRule="auto"/>
              <w:rPr>
                <w:b/>
                <w:bCs/>
                <w:sz w:val="22"/>
                <w:szCs w:val="22"/>
              </w:rPr>
            </w:pPr>
            <w:r w:rsidRPr="00266F9F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Kategória osobných údajov</w:t>
            </w:r>
          </w:p>
        </w:tc>
        <w:tc>
          <w:tcPr>
            <w:tcW w:w="4609" w:type="dxa"/>
          </w:tcPr>
          <w:p w14:paraId="5C952FDE" w14:textId="621D3AB3" w:rsidR="00517870" w:rsidRPr="00266F9F" w:rsidRDefault="00517870" w:rsidP="005B5BD7">
            <w:pPr>
              <w:rPr>
                <w:sz w:val="22"/>
                <w:szCs w:val="22"/>
              </w:rPr>
            </w:pPr>
            <w:r w:rsidRPr="00266F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0646D9">
              <w:rPr>
                <w:sz w:val="22"/>
                <w:szCs w:val="22"/>
              </w:rPr>
              <w:t xml:space="preserve">meno, </w:t>
            </w:r>
            <w:r>
              <w:rPr>
                <w:sz w:val="22"/>
                <w:szCs w:val="22"/>
              </w:rPr>
              <w:t>e-mailová adresa, predmet správy</w:t>
            </w:r>
          </w:p>
        </w:tc>
      </w:tr>
      <w:tr w:rsidR="00517870" w:rsidRPr="00266F9F" w14:paraId="6926038E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9A214A7" w14:textId="77777777" w:rsidR="00517870" w:rsidRPr="00266F9F" w:rsidRDefault="00517870" w:rsidP="005B5BD7">
            <w:pPr>
              <w:spacing w:after="160" w:line="312" w:lineRule="auto"/>
              <w:rPr>
                <w:b/>
                <w:bCs/>
                <w:sz w:val="22"/>
                <w:szCs w:val="22"/>
              </w:rPr>
            </w:pPr>
            <w:r w:rsidRPr="00266F9F">
              <w:rPr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19FF106E" w14:textId="77777777" w:rsidR="00517870" w:rsidRPr="00266F9F" w:rsidRDefault="00517870" w:rsidP="005B5BD7">
            <w:pPr>
              <w:spacing w:after="160"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poverené osoby v zmluvnom vzťahu s prevádzkovateľom, </w:t>
            </w:r>
            <w:r w:rsidRPr="00266F9F">
              <w:rPr>
                <w:sz w:val="22"/>
                <w:szCs w:val="22"/>
              </w:rPr>
              <w:t xml:space="preserve">subjekty, ktorým je </w:t>
            </w:r>
            <w:r w:rsidRPr="005632B3">
              <w:rPr>
                <w:sz w:val="22"/>
                <w:szCs w:val="22"/>
              </w:rPr>
              <w:t>prevádzkovateľ povinný poskytnúť osobné údaje zo zákona</w:t>
            </w:r>
          </w:p>
        </w:tc>
      </w:tr>
      <w:tr w:rsidR="00517870" w:rsidRPr="00266F9F" w14:paraId="54AE2E6E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263563E" w14:textId="77777777" w:rsidR="00517870" w:rsidRPr="00266F9F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67F08BCC" w14:textId="77777777" w:rsidR="00517870" w:rsidRPr="00AE2FB7" w:rsidRDefault="00517870" w:rsidP="005B5BD7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10 dní od skončenia mesiaca, v ktorom bol dopyt doručený </w:t>
            </w:r>
          </w:p>
          <w:p w14:paraId="122FF3F1" w14:textId="77777777" w:rsidR="00517870" w:rsidRDefault="00517870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517870" w:rsidRPr="00266F9F" w14:paraId="475F7CA9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9380F8C" w14:textId="77777777" w:rsidR="00517870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</w:p>
          <w:p w14:paraId="36B942AE" w14:textId="77777777" w:rsidR="00517870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Prenos osobných údajov do tretích krajín alebo medzinárodným organizáciám</w:t>
            </w:r>
          </w:p>
          <w:p w14:paraId="7C3FD85C" w14:textId="77777777" w:rsidR="00517870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9" w:type="dxa"/>
          </w:tcPr>
          <w:p w14:paraId="385C48BE" w14:textId="77777777" w:rsidR="00517870" w:rsidRDefault="00517870" w:rsidP="005B5BD7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neuskutočňuje sa</w:t>
            </w:r>
            <w:r w:rsidRPr="00BA20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bookmarkEnd w:id="22"/>
    </w:tbl>
    <w:p w14:paraId="353E3EDB" w14:textId="77777777" w:rsidR="00517870" w:rsidRDefault="00517870" w:rsidP="00517870">
      <w:pPr>
        <w:jc w:val="both"/>
        <w:rPr>
          <w:sz w:val="22"/>
          <w:szCs w:val="22"/>
        </w:rPr>
      </w:pPr>
    </w:p>
    <w:bookmarkEnd w:id="19"/>
    <w:p w14:paraId="2FFE1AC5" w14:textId="77777777" w:rsidR="00517870" w:rsidRDefault="00517870" w:rsidP="00517870">
      <w:pPr>
        <w:jc w:val="both"/>
        <w:rPr>
          <w:sz w:val="22"/>
          <w:szCs w:val="22"/>
        </w:rPr>
      </w:pPr>
    </w:p>
    <w:p w14:paraId="44F94B62" w14:textId="77777777" w:rsidR="00517870" w:rsidRDefault="00517870" w:rsidP="00517870">
      <w:pPr>
        <w:jc w:val="both"/>
        <w:rPr>
          <w:sz w:val="22"/>
          <w:szCs w:val="22"/>
        </w:rPr>
      </w:pPr>
    </w:p>
    <w:p w14:paraId="0F8510F2" w14:textId="77777777" w:rsidR="00517870" w:rsidRDefault="00517870" w:rsidP="00517870">
      <w:pPr>
        <w:jc w:val="both"/>
        <w:rPr>
          <w:sz w:val="22"/>
          <w:szCs w:val="22"/>
        </w:rPr>
      </w:pPr>
    </w:p>
    <w:p w14:paraId="66F882CA" w14:textId="422C6C76" w:rsidR="00E45175" w:rsidRDefault="00E45175" w:rsidP="006B182E">
      <w:pPr>
        <w:pStyle w:val="Nadpis2"/>
        <w:numPr>
          <w:ilvl w:val="0"/>
          <w:numId w:val="10"/>
        </w:numPr>
        <w:rPr>
          <w:sz w:val="24"/>
          <w:szCs w:val="24"/>
        </w:rPr>
      </w:pPr>
      <w:bookmarkStart w:id="23" w:name="_Toc187070393"/>
      <w:r>
        <w:rPr>
          <w:sz w:val="24"/>
          <w:szCs w:val="24"/>
        </w:rPr>
        <w:t>REALITNÁ ČINNOSŤ</w:t>
      </w:r>
      <w:bookmarkEnd w:id="23"/>
      <w:r>
        <w:rPr>
          <w:sz w:val="24"/>
          <w:szCs w:val="24"/>
        </w:rPr>
        <w:t xml:space="preserve"> </w:t>
      </w:r>
    </w:p>
    <w:p w14:paraId="66BE5C24" w14:textId="77777777" w:rsidR="00E45175" w:rsidRDefault="00E45175" w:rsidP="00E45175"/>
    <w:p w14:paraId="51BC656B" w14:textId="77777777" w:rsidR="000646D9" w:rsidRDefault="000646D9" w:rsidP="000646D9">
      <w:pPr>
        <w:pStyle w:val="Nadpis3"/>
        <w:rPr>
          <w:sz w:val="22"/>
          <w:szCs w:val="22"/>
        </w:rPr>
      </w:pPr>
      <w:bookmarkStart w:id="24" w:name="_Toc187070394"/>
      <w:bookmarkStart w:id="25" w:name="_Toc158628238"/>
      <w:r>
        <w:rPr>
          <w:sz w:val="22"/>
          <w:szCs w:val="22"/>
        </w:rPr>
        <w:t>Obhliadka nehnuteľnosti</w:t>
      </w:r>
      <w:bookmarkEnd w:id="24"/>
      <w:r>
        <w:rPr>
          <w:sz w:val="22"/>
          <w:szCs w:val="22"/>
        </w:rPr>
        <w:t xml:space="preserve"> </w:t>
      </w:r>
    </w:p>
    <w:p w14:paraId="438B8D0B" w14:textId="77777777" w:rsidR="000646D9" w:rsidRPr="00EE4EAA" w:rsidRDefault="000646D9" w:rsidP="000646D9"/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313384" w14:paraId="54C76C1C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BAEAA4C" w14:textId="77777777" w:rsidR="000646D9" w:rsidRPr="00955A6F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955A6F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1. </w:t>
            </w:r>
            <w:r w:rsidRPr="00955A6F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Účel spracúvania  </w:t>
            </w:r>
          </w:p>
        </w:tc>
        <w:tc>
          <w:tcPr>
            <w:tcW w:w="4609" w:type="dxa"/>
          </w:tcPr>
          <w:p w14:paraId="56C81481" w14:textId="6AC73F20" w:rsidR="000646D9" w:rsidRPr="00955A6F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955A6F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="002A7DC0" w:rsidRPr="002A7DC0">
              <w:rPr>
                <w:rFonts w:ascii="Georgia" w:eastAsia="Times New Roman" w:hAnsi="Georgia" w:cs="Times New Roman"/>
                <w:sz w:val="22"/>
                <w:szCs w:val="22"/>
              </w:rPr>
              <w:t>evidenci</w:t>
            </w:r>
            <w:r w:rsidR="002A7DC0">
              <w:rPr>
                <w:rFonts w:ascii="Georgia" w:eastAsia="Times New Roman" w:hAnsi="Georgia" w:cs="Times New Roman"/>
                <w:sz w:val="22"/>
                <w:szCs w:val="22"/>
              </w:rPr>
              <w:t>a</w:t>
            </w:r>
            <w:r w:rsidR="002A7DC0" w:rsidRPr="002A7DC0">
              <w:rPr>
                <w:rFonts w:ascii="Georgia" w:eastAsia="Times New Roman" w:hAnsi="Georgia" w:cs="Times New Roman"/>
                <w:sz w:val="22"/>
                <w:szCs w:val="22"/>
              </w:rPr>
              <w:t xml:space="preserve"> záujemcov o realitné služby  </w:t>
            </w:r>
            <w:r w:rsidR="002A7DC0">
              <w:rPr>
                <w:rFonts w:ascii="Georgia" w:eastAsia="Times New Roman" w:hAnsi="Georgia" w:cs="Times New Roman"/>
                <w:sz w:val="22"/>
                <w:szCs w:val="22"/>
              </w:rPr>
              <w:t>v súvislosti s</w:t>
            </w:r>
            <w:r w:rsidR="002A7DC0" w:rsidRPr="002A7DC0">
              <w:rPr>
                <w:rFonts w:ascii="Georgia" w:eastAsia="Times New Roman" w:hAnsi="Georgia" w:cs="Times New Roman"/>
                <w:sz w:val="22"/>
                <w:szCs w:val="22"/>
              </w:rPr>
              <w:t xml:space="preserve"> vykonávaní</w:t>
            </w:r>
            <w:r w:rsidR="002A7DC0">
              <w:rPr>
                <w:rFonts w:ascii="Georgia" w:eastAsia="Times New Roman" w:hAnsi="Georgia" w:cs="Times New Roman"/>
                <w:sz w:val="22"/>
                <w:szCs w:val="22"/>
              </w:rPr>
              <w:t>m</w:t>
            </w:r>
            <w:r w:rsidR="002A7DC0" w:rsidRPr="002A7DC0">
              <w:rPr>
                <w:rFonts w:ascii="Georgia" w:eastAsia="Times New Roman" w:hAnsi="Georgia" w:cs="Times New Roman"/>
                <w:sz w:val="22"/>
                <w:szCs w:val="22"/>
              </w:rPr>
              <w:t xml:space="preserve"> obhliadok nehnuteľností </w:t>
            </w:r>
            <w:r w:rsidRPr="00955A6F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3384" w14:paraId="27CF8746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18B4073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563419D3" w14:textId="2BC8B234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oprávnený záujem v zmysle čl. 6 ods. 1 písm. f) Nariadenia GDPR (hlavným oprávneným záujmom je ochrana práv a právom chránených záujmov, uplatňovanie právnych nárokov, vrátane dokumentovania výkonu realitnej činnosti</w:t>
            </w:r>
            <w:r w:rsidR="005F5101">
              <w:rPr>
                <w:rFonts w:ascii="Georgia" w:eastAsia="Times New Roman" w:hAnsi="Georgia" w:cs="Times New Roman"/>
                <w:sz w:val="22"/>
                <w:szCs w:val="22"/>
              </w:rPr>
              <w:t xml:space="preserve"> - interná administrácia, ochrana obchodnej značky </w:t>
            </w:r>
            <w:proofErr w:type="spellStart"/>
            <w:r w:rsidR="005F5101">
              <w:rPr>
                <w:rFonts w:ascii="Georgia" w:eastAsia="Times New Roman" w:hAnsi="Georgia" w:cs="Times New Roman"/>
                <w:sz w:val="22"/>
                <w:szCs w:val="22"/>
              </w:rPr>
              <w:t>UPgreat</w:t>
            </w:r>
            <w:proofErr w:type="spellEnd"/>
            <w:r w:rsidR="005F5101">
              <w:rPr>
                <w:rFonts w:ascii="Georgia" w:eastAsia="Times New Roman" w:hAnsi="Georgia" w:cs="Times New Roman"/>
                <w:sz w:val="22"/>
                <w:szCs w:val="22"/>
              </w:rPr>
              <w:t xml:space="preserve">)  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  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3384" w14:paraId="20F6B781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F8562A4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dotknutých osôb</w:t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B262218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záujemcovia o obhliadku nehnuteľnosti  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3384" w14:paraId="50F271C1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3EA9FF6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osobných údajov</w:t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4B0780E0" w14:textId="490A39D2" w:rsidR="000646D9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90671B">
              <w:rPr>
                <w:rFonts w:ascii="Georgia" w:eastAsia="Times New Roman" w:hAnsi="Georgia" w:cs="Times New Roman"/>
                <w:sz w:val="22"/>
                <w:szCs w:val="22"/>
              </w:rPr>
              <w:t xml:space="preserve">meno, 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priezvisko, </w:t>
            </w:r>
            <w:r w:rsidRPr="0090671B">
              <w:rPr>
                <w:rFonts w:ascii="Georgia" w:eastAsia="Times New Roman" w:hAnsi="Georgia" w:cs="Times New Roman"/>
                <w:sz w:val="22"/>
                <w:szCs w:val="22"/>
              </w:rPr>
              <w:t>tel. číslo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, e-mail, dátum a čas obhliadky, informácie o nehnuteľnosti, ktorá je predmetom obhliadky, informácia o záujme/nezáujme financovania nehnuteľnosti v spolupráci s realitnou kanceláriou, údaj o</w:t>
            </w:r>
            <w:r w:rsidR="005F5101">
              <w:rPr>
                <w:rFonts w:ascii="Georgia" w:eastAsia="Times New Roman" w:hAnsi="Georgia" w:cs="Times New Roman"/>
                <w:sz w:val="22"/>
                <w:szCs w:val="22"/>
              </w:rPr>
              <w:t xml:space="preserve"> spätnej väzba klienta 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spokojnos</w:t>
            </w:r>
            <w:r w:rsidR="005F5101">
              <w:rPr>
                <w:rFonts w:ascii="Georgia" w:eastAsia="Times New Roman" w:hAnsi="Georgia" w:cs="Times New Roman"/>
                <w:sz w:val="22"/>
                <w:szCs w:val="22"/>
              </w:rPr>
              <w:t>ť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/nespokojnos</w:t>
            </w:r>
            <w:r w:rsidR="005F5101">
              <w:rPr>
                <w:rFonts w:ascii="Georgia" w:eastAsia="Times New Roman" w:hAnsi="Georgia" w:cs="Times New Roman"/>
                <w:sz w:val="22"/>
                <w:szCs w:val="22"/>
              </w:rPr>
              <w:t>ť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s poskytnutou službou    </w:t>
            </w:r>
          </w:p>
          <w:p w14:paraId="79E7E96A" w14:textId="77777777" w:rsidR="000646D9" w:rsidRPr="0090671B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</w:t>
            </w:r>
          </w:p>
        </w:tc>
      </w:tr>
      <w:tr w:rsidR="000646D9" w:rsidRPr="00313384" w14:paraId="5E271A87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002E8D6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3C245E95" w14:textId="2DAB753D" w:rsidR="000646D9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  <w:t>poverené osoby v zmluvnom vzťahu s prevádzkovateľom, subjekty, ktorým je prevádzkovateľ povinný poskytnúť osobné údaje zo zákona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, spolupracujúci </w:t>
            </w:r>
            <w:r w:rsidR="00B83F56">
              <w:rPr>
                <w:rFonts w:ascii="Georgia" w:eastAsia="Times New Roman" w:hAnsi="Georgia" w:cs="Times New Roman"/>
                <w:sz w:val="22"/>
                <w:szCs w:val="22"/>
              </w:rPr>
              <w:t>partneri predaja (makléri)</w:t>
            </w:r>
            <w:r w:rsidR="005F5101">
              <w:rPr>
                <w:rFonts w:ascii="Georgia" w:eastAsia="Times New Roman" w:hAnsi="Georgia" w:cs="Times New Roman"/>
                <w:sz w:val="22"/>
                <w:szCs w:val="22"/>
              </w:rPr>
              <w:t xml:space="preserve"> </w:t>
            </w:r>
          </w:p>
          <w:p w14:paraId="0AAB068E" w14:textId="0219E087" w:rsidR="00B83F56" w:rsidRPr="00313384" w:rsidRDefault="00B83F56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0646D9" w:rsidRPr="00313384" w14:paraId="470F9960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D318369" w14:textId="77777777" w:rsidR="000646D9" w:rsidRPr="00313384" w:rsidRDefault="000646D9" w:rsidP="005B5BD7">
            <w:pPr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lastRenderedPageBreak/>
              <w:br/>
              <w:t>Lehota na výmaz osobných údajov</w:t>
            </w:r>
          </w:p>
        </w:tc>
        <w:tc>
          <w:tcPr>
            <w:tcW w:w="4609" w:type="dxa"/>
          </w:tcPr>
          <w:p w14:paraId="0F8B0FC4" w14:textId="56A5125E" w:rsidR="000646D9" w:rsidRDefault="000646D9" w:rsidP="005F5101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="00B83F56">
              <w:t xml:space="preserve">po uplynutí </w:t>
            </w:r>
            <w:r w:rsidR="00B83F56" w:rsidRPr="00B22BCD">
              <w:rPr>
                <w:rFonts w:ascii="Georgia" w:eastAsia="Times New Roman" w:hAnsi="Georgia" w:cs="Times New Roman"/>
                <w:sz w:val="22"/>
                <w:szCs w:val="22"/>
              </w:rPr>
              <w:t>3 mesiacov od vykonania obhliadky nehnuteľnosť</w:t>
            </w:r>
            <w:r w:rsidR="00B83F56">
              <w:rPr>
                <w:rFonts w:ascii="Georgia" w:eastAsia="Times New Roman" w:hAnsi="Georgia" w:cs="Times New Roman"/>
                <w:sz w:val="22"/>
                <w:szCs w:val="22"/>
              </w:rPr>
              <w:t xml:space="preserve"> </w:t>
            </w:r>
          </w:p>
          <w:p w14:paraId="64E883A7" w14:textId="77777777" w:rsidR="000646D9" w:rsidRPr="00313384" w:rsidRDefault="000646D9" w:rsidP="005B5BD7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</w:tbl>
    <w:p w14:paraId="39BBBCCA" w14:textId="77777777" w:rsidR="000646D9" w:rsidRDefault="000646D9" w:rsidP="000646D9"/>
    <w:p w14:paraId="6C030FE1" w14:textId="77777777" w:rsidR="005F5101" w:rsidRDefault="005F5101" w:rsidP="005F5101">
      <w:pPr>
        <w:pStyle w:val="Nadpis3"/>
        <w:rPr>
          <w:sz w:val="22"/>
          <w:szCs w:val="22"/>
        </w:rPr>
      </w:pPr>
      <w:bookmarkStart w:id="26" w:name="_Toc187070395"/>
      <w:r>
        <w:rPr>
          <w:sz w:val="22"/>
          <w:szCs w:val="22"/>
        </w:rPr>
        <w:t>Poskytovanie realitnej činnosti</w:t>
      </w:r>
      <w:bookmarkEnd w:id="26"/>
      <w:r>
        <w:rPr>
          <w:sz w:val="22"/>
          <w:szCs w:val="22"/>
        </w:rPr>
        <w:t xml:space="preserve"> </w:t>
      </w:r>
    </w:p>
    <w:p w14:paraId="33B619A8" w14:textId="77777777" w:rsidR="005F5101" w:rsidRPr="00EE4EAA" w:rsidRDefault="005F5101" w:rsidP="000646D9"/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313384" w14:paraId="2C9C99E8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246709D" w14:textId="77777777" w:rsidR="000646D9" w:rsidRPr="00955A6F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955A6F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2. </w:t>
            </w:r>
            <w:r w:rsidRPr="00955A6F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Účel spracúvania  </w:t>
            </w:r>
          </w:p>
        </w:tc>
        <w:tc>
          <w:tcPr>
            <w:tcW w:w="4609" w:type="dxa"/>
          </w:tcPr>
          <w:p w14:paraId="135B3212" w14:textId="77777777" w:rsidR="000646D9" w:rsidRPr="00955A6F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955A6F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poskytovanie realitnej činnosti – sprostredkovanie predaja, prenájmu a kúpy nehnuteľnosti </w:t>
            </w:r>
            <w:r w:rsidRPr="00955A6F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3384" w14:paraId="1C648672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EC92A0F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565F2D95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zmluvný vzťah v zmysle čl. 6 ods. 1 písm. b) Nariadenia GDPR 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3384" w14:paraId="34E76D07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7868AAB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dotknutých osôb</w:t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5F82B85B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klienti, osoby oprávnené konať v mene klienta, ak je klient právnická osoba alebo SZČO  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3384" w14:paraId="7EFCEFE7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D4E6396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osobných údajov</w:t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334F3441" w14:textId="77777777" w:rsidR="000646D9" w:rsidRPr="00885246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</w:p>
          <w:p w14:paraId="00947563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A37802">
              <w:rPr>
                <w:sz w:val="22"/>
                <w:szCs w:val="22"/>
              </w:rPr>
              <w:t>meno, priezvisko, titul, podpis, tel. číslo, e-mail, informácie o sprostredkovaní predaja, prenájmu a kúpe nehnuteľnost</w:t>
            </w:r>
            <w:r>
              <w:rPr>
                <w:sz w:val="22"/>
                <w:szCs w:val="22"/>
              </w:rPr>
              <w:t>i</w:t>
            </w:r>
            <w:r w:rsidRPr="00A37802">
              <w:rPr>
                <w:sz w:val="22"/>
                <w:szCs w:val="22"/>
              </w:rPr>
              <w:t>, informácie o nehnuteľnosti (typ nehnuteľnos</w:t>
            </w:r>
            <w:r>
              <w:rPr>
                <w:sz w:val="22"/>
                <w:szCs w:val="22"/>
              </w:rPr>
              <w:t>ti</w:t>
            </w:r>
            <w:r w:rsidRPr="00A37802">
              <w:rPr>
                <w:sz w:val="22"/>
                <w:szCs w:val="22"/>
              </w:rPr>
              <w:t>, typ ponuky, vlastníctvo, región, mesto, PSČ, ulica, popis nehnuteľnosti, informácie o cene nehnuteľnosti, fotografie, videozáznam), iné osobné údaje nachádzajúce sa v zmluvnej dokumentácií týkajúcej sa sprostredkovania predaja, prenájmu alebo kúpy nehnuteľnosti najmä (rodné priezvisko, miesto trvalého pobytu, rodné čísl</w:t>
            </w:r>
            <w:r>
              <w:rPr>
                <w:sz w:val="22"/>
                <w:szCs w:val="22"/>
              </w:rPr>
              <w:t>o -/osobitné zmluvy/</w:t>
            </w:r>
            <w:r w:rsidRPr="00A37802">
              <w:rPr>
                <w:sz w:val="22"/>
                <w:szCs w:val="22"/>
              </w:rPr>
              <w:t xml:space="preserve">, štátna </w:t>
            </w:r>
            <w:r>
              <w:rPr>
                <w:sz w:val="22"/>
                <w:szCs w:val="22"/>
              </w:rPr>
              <w:t xml:space="preserve"> </w:t>
            </w:r>
            <w:r w:rsidRPr="00A37802">
              <w:rPr>
                <w:sz w:val="22"/>
                <w:szCs w:val="22"/>
              </w:rPr>
              <w:t>príslušnosť, číslo dokladu totožnosti, stav, údaje o nehnuteľnosti, ktorá je predmetom zmluvy)</w:t>
            </w:r>
            <w:r>
              <w:rPr>
                <w:sz w:val="22"/>
                <w:szCs w:val="22"/>
              </w:rPr>
              <w:t xml:space="preserve">. </w:t>
            </w:r>
          </w:p>
          <w:p w14:paraId="5A680D49" w14:textId="77777777" w:rsidR="000646D9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V prípade, ak je klient právnická osoba alebo SZČO sú súčasťou spracúvania aj</w:t>
            </w:r>
            <w:r w:rsidRPr="00A37802">
              <w:rPr>
                <w:sz w:val="22"/>
                <w:szCs w:val="22"/>
              </w:rPr>
              <w:t xml:space="preserve"> identifikačné údaje, na základe ktorých </w:t>
            </w:r>
            <w:r>
              <w:rPr>
                <w:sz w:val="22"/>
                <w:szCs w:val="22"/>
              </w:rPr>
              <w:lastRenderedPageBreak/>
              <w:t>dokáže prevádzkovateľ</w:t>
            </w:r>
            <w:r w:rsidRPr="00A37802">
              <w:rPr>
                <w:sz w:val="22"/>
                <w:szCs w:val="22"/>
              </w:rPr>
              <w:t xml:space="preserve"> identifikovať </w:t>
            </w:r>
            <w:r>
              <w:rPr>
                <w:sz w:val="22"/>
                <w:szCs w:val="22"/>
              </w:rPr>
              <w:t xml:space="preserve">osobu oprávnenú konať v mene uvedené subjekty a to </w:t>
            </w:r>
            <w:r w:rsidRPr="00A37802">
              <w:rPr>
                <w:sz w:val="22"/>
                <w:szCs w:val="22"/>
              </w:rPr>
              <w:t>v rozsahu: obchodné meno, IČO, DIČ, IČ DPH, číslo účtu, sídlo/miesto podnikania, informácie z obchodného registra/živnostenského registra.</w:t>
            </w:r>
          </w:p>
          <w:p w14:paraId="64D29DCF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0646D9" w:rsidRPr="00313384" w14:paraId="2AA88480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88C6BBA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lastRenderedPageBreak/>
              <w:br/>
              <w:t xml:space="preserve">Kategórie príjemcov </w:t>
            </w:r>
          </w:p>
        </w:tc>
        <w:tc>
          <w:tcPr>
            <w:tcW w:w="4609" w:type="dxa"/>
          </w:tcPr>
          <w:p w14:paraId="4E0D8D52" w14:textId="77777777" w:rsidR="000646D9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  <w:t>poverené osoby v zmluvnom vzťahu s prevádzkovateľom, subjekty, ktorým je prevádzkovateľ povinný poskytnúť osobné údaje zo zákona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, spolupracujúci partneri predaja (makléri), (spolupracovníci v prípade záujmu o využitie doplnkových služieb)  </w:t>
            </w:r>
          </w:p>
          <w:p w14:paraId="78F358F4" w14:textId="77777777" w:rsidR="000646D9" w:rsidRPr="00313384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0646D9" w:rsidRPr="00313384" w14:paraId="0CD673D9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DEFDFB8" w14:textId="77777777" w:rsidR="000646D9" w:rsidRPr="00313384" w:rsidRDefault="000646D9" w:rsidP="005B5BD7">
            <w:pPr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166658AF" w14:textId="77777777" w:rsidR="000646D9" w:rsidRPr="00313384" w:rsidRDefault="000646D9" w:rsidP="005B5BD7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10 rokov od ukončenia zmluvného vzťahu   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t xml:space="preserve"> </w:t>
            </w:r>
          </w:p>
          <w:p w14:paraId="6F64E5F2" w14:textId="77777777" w:rsidR="000646D9" w:rsidRPr="00313384" w:rsidRDefault="000646D9" w:rsidP="005B5BD7">
            <w:pPr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</w:tbl>
    <w:p w14:paraId="1A26F3EC" w14:textId="77777777" w:rsidR="000646D9" w:rsidRDefault="000646D9" w:rsidP="000646D9">
      <w:pPr>
        <w:jc w:val="both"/>
        <w:rPr>
          <w:sz w:val="22"/>
          <w:szCs w:val="22"/>
        </w:rPr>
      </w:pPr>
    </w:p>
    <w:p w14:paraId="63685F07" w14:textId="77777777" w:rsidR="000646D9" w:rsidRDefault="000646D9" w:rsidP="000646D9">
      <w:pPr>
        <w:pStyle w:val="Nadpis3"/>
        <w:rPr>
          <w:sz w:val="22"/>
          <w:szCs w:val="22"/>
        </w:rPr>
      </w:pPr>
      <w:bookmarkStart w:id="27" w:name="_Toc187070396"/>
      <w:bookmarkStart w:id="28" w:name="_Toc173756861"/>
      <w:r>
        <w:rPr>
          <w:sz w:val="22"/>
          <w:szCs w:val="22"/>
        </w:rPr>
        <w:t>Evidencia klientov</w:t>
      </w:r>
      <w:bookmarkEnd w:id="27"/>
      <w:r>
        <w:rPr>
          <w:sz w:val="22"/>
          <w:szCs w:val="22"/>
        </w:rPr>
        <w:t xml:space="preserve"> </w:t>
      </w:r>
    </w:p>
    <w:p w14:paraId="36127585" w14:textId="77777777" w:rsidR="000646D9" w:rsidRPr="00EE4EAA" w:rsidRDefault="000646D9" w:rsidP="000646D9"/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B96F91" w14:paraId="50EE9B70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D335152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B96F91">
              <w:rPr>
                <w:b/>
                <w:bCs/>
                <w:sz w:val="22"/>
                <w:szCs w:val="22"/>
              </w:rPr>
              <w:t xml:space="preserve">. Účel spracúvania  </w:t>
            </w:r>
          </w:p>
        </w:tc>
        <w:tc>
          <w:tcPr>
            <w:tcW w:w="4609" w:type="dxa"/>
          </w:tcPr>
          <w:p w14:paraId="34C3A71C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evidencia klientov a kontaktných osôb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2796DC1E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CCDEF5A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33643D77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oprávnený záujem v zmysle čl. 6 ods. 1 písm. f) Nariadenia GDPR. Hlavným oprávneným záujmom je efektívne zabezpečovanie komunikácie so zmluvným partnerom. 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15DC6EE7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187353A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dotknutých osôb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B11D31B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klienti, osoba oprávnená konať v mene klienta, kontaktná osoba klienta </w:t>
            </w:r>
            <w:r>
              <w:rPr>
                <w:sz w:val="22"/>
                <w:szCs w:val="22"/>
              </w:rPr>
              <w:br/>
            </w:r>
          </w:p>
        </w:tc>
      </w:tr>
      <w:tr w:rsidR="000646D9" w:rsidRPr="00B96F91" w14:paraId="28D74A59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4976152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osobných údajov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7E7D529D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 xml:space="preserve">meno, priezvisko, </w:t>
            </w:r>
            <w:r>
              <w:rPr>
                <w:sz w:val="22"/>
                <w:szCs w:val="22"/>
              </w:rPr>
              <w:t xml:space="preserve">titul, funkcia, e-mail, tel. číslo, </w:t>
            </w:r>
            <w:r w:rsidRPr="00E349E5">
              <w:rPr>
                <w:sz w:val="22"/>
                <w:szCs w:val="22"/>
              </w:rPr>
              <w:t xml:space="preserve">identifikačné údaje spoločnosti, na základe ktorých je možné identifikovať </w:t>
            </w:r>
            <w:r w:rsidRPr="00E349E5">
              <w:rPr>
                <w:sz w:val="22"/>
                <w:szCs w:val="22"/>
              </w:rPr>
              <w:lastRenderedPageBreak/>
              <w:t>dotknutú osobu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396C16C1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64BEECE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lastRenderedPageBreak/>
              <w:br/>
              <w:t xml:space="preserve">Kategórie príjemcov </w:t>
            </w:r>
          </w:p>
        </w:tc>
        <w:tc>
          <w:tcPr>
            <w:tcW w:w="4609" w:type="dxa"/>
          </w:tcPr>
          <w:p w14:paraId="0A1530B4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>poverené osoby v zmluvnom vzťahu s</w:t>
            </w:r>
            <w:r w:rsidRPr="00EA3A4C">
              <w:rPr>
                <w:sz w:val="22"/>
                <w:szCs w:val="22"/>
              </w:rPr>
              <w:t> </w:t>
            </w:r>
            <w:r w:rsidRPr="00B96F91">
              <w:rPr>
                <w:sz w:val="22"/>
                <w:szCs w:val="22"/>
              </w:rPr>
              <w:t>prevádzkovateľom</w:t>
            </w:r>
            <w:r>
              <w:rPr>
                <w:sz w:val="22"/>
                <w:szCs w:val="22"/>
              </w:rPr>
              <w:t>,</w:t>
            </w:r>
            <w:r w:rsidRPr="00B96F91">
              <w:rPr>
                <w:sz w:val="22"/>
                <w:szCs w:val="22"/>
              </w:rPr>
              <w:t xml:space="preserve"> subjekty, ktorým je prevádzkovateľ povinný poskytnúť osobné údaje zo zákona</w:t>
            </w:r>
          </w:p>
          <w:p w14:paraId="69FA1107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0646D9" w:rsidRPr="00B96F91" w14:paraId="74E2824F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2B1C275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787DBBE5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po ukončení zmluvného vzťahu </w:t>
            </w:r>
          </w:p>
          <w:p w14:paraId="0A9E45A5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</w:tbl>
    <w:p w14:paraId="30AE19D2" w14:textId="77777777" w:rsidR="000646D9" w:rsidRDefault="000646D9" w:rsidP="000646D9">
      <w:pPr>
        <w:jc w:val="both"/>
        <w:rPr>
          <w:sz w:val="22"/>
          <w:szCs w:val="22"/>
        </w:rPr>
      </w:pPr>
    </w:p>
    <w:p w14:paraId="3A78F3F6" w14:textId="77777777" w:rsidR="006B182E" w:rsidRDefault="006B182E" w:rsidP="000646D9">
      <w:pPr>
        <w:jc w:val="both"/>
        <w:rPr>
          <w:sz w:val="22"/>
          <w:szCs w:val="22"/>
        </w:rPr>
      </w:pPr>
    </w:p>
    <w:p w14:paraId="16033B40" w14:textId="77777777" w:rsidR="006B182E" w:rsidRPr="00EE4EAA" w:rsidRDefault="006B182E" w:rsidP="000646D9">
      <w:pPr>
        <w:jc w:val="both"/>
        <w:rPr>
          <w:sz w:val="22"/>
          <w:szCs w:val="22"/>
        </w:rPr>
      </w:pPr>
    </w:p>
    <w:p w14:paraId="2221505A" w14:textId="77777777" w:rsidR="000646D9" w:rsidRPr="00E062DC" w:rsidRDefault="000646D9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29" w:name="_Toc187070397"/>
      <w:bookmarkEnd w:id="28"/>
      <w:r>
        <w:rPr>
          <w:sz w:val="24"/>
          <w:szCs w:val="24"/>
        </w:rPr>
        <w:t>OCHRANA PRED LEGALIZÁCIOU PRIJMOV Z TRESTNEJ ČINNOSTI A OCHRANA PRED FINANCOVANÍM TERORIZMU</w:t>
      </w:r>
      <w:bookmarkEnd w:id="29"/>
      <w:r>
        <w:rPr>
          <w:sz w:val="24"/>
          <w:szCs w:val="24"/>
        </w:rPr>
        <w:t xml:space="preserve"> </w:t>
      </w:r>
    </w:p>
    <w:p w14:paraId="731455F9" w14:textId="77777777" w:rsidR="000646D9" w:rsidRPr="00312262" w:rsidRDefault="000646D9" w:rsidP="000646D9">
      <w:pPr>
        <w:ind w:firstLine="360"/>
        <w:contextualSpacing/>
        <w:jc w:val="both"/>
        <w:rPr>
          <w:rFonts w:ascii="Georgia" w:eastAsia="Times New Roman" w:hAnsi="Georgia" w:cs="Times New Roman"/>
          <w:b/>
          <w:bCs/>
        </w:rPr>
      </w:pP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312262" w14:paraId="1BBAE76A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E332405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  <w:highlight w:val="yellow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1. Účel spracúvania  </w:t>
            </w:r>
          </w:p>
        </w:tc>
        <w:tc>
          <w:tcPr>
            <w:tcW w:w="4609" w:type="dxa"/>
          </w:tcPr>
          <w:p w14:paraId="3AF9C9AE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  <w:br/>
            </w:r>
            <w:r w:rsidRPr="00834467">
              <w:rPr>
                <w:rFonts w:ascii="Georgia" w:eastAsia="Times New Roman" w:hAnsi="Georgia" w:cs="Times New Roman"/>
                <w:sz w:val="22"/>
                <w:szCs w:val="22"/>
              </w:rPr>
              <w:t>plnenie povinností súvisiacich so zabezpečovaním ochrany pred legalizáciou príjmov z trestnej činnosti a zabezpečovaním ochrany pred financovaním terorizmu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  <w:br/>
            </w:r>
          </w:p>
        </w:tc>
      </w:tr>
      <w:tr w:rsidR="000646D9" w:rsidRPr="00312262" w14:paraId="3650A123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C4C80C2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4DF4759B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834467">
              <w:rPr>
                <w:rFonts w:ascii="Georgia" w:eastAsia="Times New Roman" w:hAnsi="Georgia" w:cs="Times New Roman"/>
                <w:sz w:val="22"/>
                <w:szCs w:val="22"/>
              </w:rPr>
              <w:t xml:space="preserve">zákon č. 297/2008 Z. z. o ochrane pred legalizáciou príjmov z trestnej činnosti a o ochrane pred financovaním terorizmu a o zmene a doplnení niektorých zákonov 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(ďalej len ako </w:t>
            </w:r>
            <w:r w:rsidRPr="00834467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>„zákon“</w:t>
            </w:r>
            <w:r w:rsidRPr="00834467">
              <w:rPr>
                <w:rFonts w:ascii="Georgia" w:eastAsia="Times New Roman" w:hAnsi="Georgia" w:cs="Times New Roman"/>
                <w:sz w:val="22"/>
                <w:szCs w:val="22"/>
              </w:rPr>
              <w:t>)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2262" w14:paraId="2049F5CA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E428FC9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dotknutých osôb</w:t>
            </w: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6A92E437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834467">
              <w:rPr>
                <w:rFonts w:ascii="Georgia" w:eastAsia="Times New Roman" w:hAnsi="Georgia" w:cs="Times New Roman"/>
                <w:sz w:val="22"/>
                <w:szCs w:val="22"/>
              </w:rPr>
              <w:t>klienti, prípadne iné osoby, na ktoré sa vzťahuje zákon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2262" w14:paraId="0E069F44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066F7C3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osobných údajov</w:t>
            </w: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93BC238" w14:textId="77777777" w:rsidR="000646D9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  <w:p w14:paraId="249691AC" w14:textId="77777777" w:rsidR="000646D9" w:rsidRPr="00B2763A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Na účely vykonania starostlivosti vo vzťahu ku klientovi a na účely zisťovania neobvyklej obchodnej operácie podľa § 14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zákona</w:t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 xml:space="preserve"> je povinná osoba aj bez súhlasu dotknutých </w:t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lastRenderedPageBreak/>
              <w:t>osôb oprávnená zisťovať, získavať, zaznamenávať, uchovávať, využívať a inak spracúvať osobné údaje a iné údaje v rozsahu podľa § 10 ods. 1, § 11 ods. 3 a § 12 ods. 1 a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 </w:t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2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zákona</w:t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; pritom je povinná osoba oprávnená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a § 12 ods. 1 a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 </w:t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2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, zákona</w:t>
            </w:r>
          </w:p>
          <w:p w14:paraId="3F5F3738" w14:textId="77777777" w:rsidR="000646D9" w:rsidRPr="00B2763A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  <w:p w14:paraId="42D640FA" w14:textId="77777777" w:rsidR="000646D9" w:rsidRPr="00B2763A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Povinná osoba je povinná uchovávať počas piatich rokov od skončenia zmluvného vzťahu s klientom alebo od vykonania príležitostného obchodu mimo obchodného vzťahu</w:t>
            </w:r>
          </w:p>
          <w:p w14:paraId="3087844C" w14:textId="77777777" w:rsidR="000646D9" w:rsidRPr="00B2763A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ab/>
            </w:r>
          </w:p>
          <w:p w14:paraId="59EB2A67" w14:textId="77777777" w:rsidR="000646D9" w:rsidRPr="00B2763A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a) údaje a písomné doklady získané podľa § 10, § 11, § 12 a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 </w:t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14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zákona</w:t>
            </w:r>
          </w:p>
          <w:p w14:paraId="2DC6A69B" w14:textId="77777777" w:rsidR="000646D9" w:rsidRPr="00B2763A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  <w:p w14:paraId="38F26572" w14:textId="77777777" w:rsidR="000646D9" w:rsidRPr="00B2763A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b) všetky údaje a písomné doklady o vykonaných obchodoch,</w:t>
            </w:r>
          </w:p>
          <w:p w14:paraId="462A97C9" w14:textId="77777777" w:rsidR="000646D9" w:rsidRPr="00B2763A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ab/>
            </w:r>
          </w:p>
          <w:p w14:paraId="6B0DDDE6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c) všetky údaje získané v rámci vykonávania starostlivosti vo vzťahu ku klientovi, záznamy o postupe pri posúdení a určení rizikového profilu klienta, obchodnú korešpondenciu, výsledky vykonaných analýz, záznamy o všetkých uskutočnených úkonoch vrátane prípadných prekážok s nimi súvisiacich, a to spôsobom a v rozsahu, ktorý zaistí preukázateľnosť jednotlivých obchodov a postupov s nimi spojených.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0646D9" w:rsidRPr="00312262" w14:paraId="61CDAD23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F18BDF5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lastRenderedPageBreak/>
              <w:br/>
              <w:t xml:space="preserve">Kategórie príjemcov </w:t>
            </w:r>
          </w:p>
        </w:tc>
        <w:tc>
          <w:tcPr>
            <w:tcW w:w="4609" w:type="dxa"/>
          </w:tcPr>
          <w:p w14:paraId="633C3A11" w14:textId="77777777" w:rsidR="000646D9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poverené osoby v zmluvnom vzťahu s prevádzkovateľom, subjekty, ktorým je 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lastRenderedPageBreak/>
              <w:t>prevádzkovateľ povinný poskytnúť osobné údaje zo zákona</w:t>
            </w:r>
          </w:p>
          <w:p w14:paraId="188C84C1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0646D9" w:rsidRPr="00312262" w14:paraId="6A2A6ECD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A780D6E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lastRenderedPageBreak/>
              <w:br/>
              <w:t>Lehota na výmaz osobných údajov</w:t>
            </w:r>
          </w:p>
        </w:tc>
        <w:tc>
          <w:tcPr>
            <w:tcW w:w="4609" w:type="dxa"/>
          </w:tcPr>
          <w:p w14:paraId="5AA7F626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 xml:space="preserve">Povinná osoba je povinná uchovávať 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údaje </w:t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počas piatich rokov od skončenia zmluvného vzťahu s klientom alebo od vykonania príležitostného obchodu mimo obchodného vzťahu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. </w:t>
            </w:r>
            <w:r w:rsidRPr="00B2763A">
              <w:rPr>
                <w:rFonts w:ascii="Georgia" w:eastAsia="Times New Roman" w:hAnsi="Georgia" w:cs="Times New Roman"/>
                <w:sz w:val="22"/>
                <w:szCs w:val="22"/>
              </w:rPr>
              <w:t>Povinná osoba je povinná uchovávať údaje a písomné doklady podľa odseku 2 aj dlhšie ako päť rokov, ak o to písomne požiada finančná spravodajská jednotka po dôkladnom posúdení potreby a primeranosti takéhoto ďalšieho uchovávania. Finančná spravodajská jednotka v žiadosti uvedie lehotu, ktorá nesmie presiahnuť ďalších päť rokov, a rozsah uchovávania údajov a písomných doklad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ov. </w:t>
            </w:r>
          </w:p>
          <w:p w14:paraId="789AEAB1" w14:textId="77777777" w:rsidR="000646D9" w:rsidRPr="00312262" w:rsidRDefault="000646D9" w:rsidP="005B5BD7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</w:tbl>
    <w:p w14:paraId="6DB35858" w14:textId="77777777" w:rsidR="000646D9" w:rsidRDefault="000646D9" w:rsidP="000646D9">
      <w:pPr>
        <w:jc w:val="both"/>
        <w:rPr>
          <w:b/>
          <w:bCs/>
          <w:sz w:val="22"/>
          <w:szCs w:val="22"/>
        </w:rPr>
      </w:pPr>
    </w:p>
    <w:p w14:paraId="14510CFA" w14:textId="77777777" w:rsidR="000646D9" w:rsidRPr="00DE6069" w:rsidRDefault="000646D9" w:rsidP="006B182E">
      <w:pPr>
        <w:pStyle w:val="Nadpis2"/>
        <w:numPr>
          <w:ilvl w:val="0"/>
          <w:numId w:val="10"/>
        </w:numPr>
        <w:rPr>
          <w:sz w:val="24"/>
          <w:szCs w:val="24"/>
        </w:rPr>
      </w:pPr>
      <w:bookmarkStart w:id="30" w:name="_Toc187070398"/>
      <w:bookmarkStart w:id="31" w:name="_Toc158628235"/>
      <w:r>
        <w:rPr>
          <w:sz w:val="24"/>
          <w:szCs w:val="24"/>
        </w:rPr>
        <w:t>OCHRANA OBCHODNEJ ZNAČKY UPGREAT</w:t>
      </w:r>
      <w:bookmarkEnd w:id="30"/>
      <w:r>
        <w:rPr>
          <w:sz w:val="24"/>
          <w:szCs w:val="24"/>
        </w:rPr>
        <w:t xml:space="preserve"> </w:t>
      </w:r>
    </w:p>
    <w:p w14:paraId="046B809B" w14:textId="77777777" w:rsidR="000646D9" w:rsidRPr="00B96F91" w:rsidRDefault="000646D9" w:rsidP="000646D9">
      <w:pPr>
        <w:jc w:val="both"/>
        <w:rPr>
          <w:b/>
          <w:bCs/>
          <w:sz w:val="22"/>
          <w:szCs w:val="22"/>
        </w:rPr>
      </w:pP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B96F91" w14:paraId="332E6BAD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B316D1D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 xml:space="preserve">1. Účel spracúvania  </w:t>
            </w:r>
          </w:p>
        </w:tc>
        <w:tc>
          <w:tcPr>
            <w:tcW w:w="4609" w:type="dxa"/>
          </w:tcPr>
          <w:p w14:paraId="2233AADC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</w:t>
            </w:r>
            <w:r w:rsidRPr="008777F7">
              <w:rPr>
                <w:sz w:val="22"/>
                <w:szCs w:val="22"/>
              </w:rPr>
              <w:t xml:space="preserve">chrana obchodnej značky </w:t>
            </w:r>
            <w:proofErr w:type="spellStart"/>
            <w:r w:rsidRPr="008777F7">
              <w:rPr>
                <w:sz w:val="22"/>
                <w:szCs w:val="22"/>
              </w:rPr>
              <w:t>UPgreat</w:t>
            </w:r>
            <w:proofErr w:type="spellEnd"/>
            <w:r w:rsidRPr="008777F7">
              <w:rPr>
                <w:sz w:val="22"/>
                <w:szCs w:val="22"/>
              </w:rPr>
              <w:t>, evidencia potenciálnych a zrealizovaných obchodov týkajúcich sa sprostredkovania predaja, prenájmu a kúpy nehnuteľností, interná administrácia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42C3D9EE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6E596B4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00D33C7B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oprávnený záujem v zmysle čl. 6 ods. 1 písm. f) Nariadenia GDPR. Hlavným oprávneným záujmom je ochrana obchodnej značky </w:t>
            </w:r>
            <w:proofErr w:type="spellStart"/>
            <w:r>
              <w:rPr>
                <w:sz w:val="22"/>
                <w:szCs w:val="22"/>
              </w:rPr>
              <w:t>UPgreat</w:t>
            </w:r>
            <w:proofErr w:type="spellEnd"/>
            <w:r>
              <w:rPr>
                <w:sz w:val="22"/>
                <w:szCs w:val="22"/>
              </w:rPr>
              <w:t xml:space="preserve">, interná administrácia potenciálne realizovaných alebo zrealizovaných obchodných transakcií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75171FDD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E8C4F7C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dotknutých osôb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7D22D0E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klienti, osoba oprávnená konať v mene klienta, kontaktná osoba klienta, potenciálni </w:t>
            </w:r>
            <w:r>
              <w:rPr>
                <w:sz w:val="22"/>
                <w:szCs w:val="22"/>
              </w:rPr>
              <w:lastRenderedPageBreak/>
              <w:t xml:space="preserve">klienti, osoby oprávnené konať v ich mene  </w:t>
            </w:r>
            <w:r w:rsidRPr="00B96F91">
              <w:rPr>
                <w:sz w:val="22"/>
                <w:szCs w:val="22"/>
              </w:rPr>
              <w:t xml:space="preserve">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6554853E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32E60D1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lastRenderedPageBreak/>
              <w:br/>
              <w:t>Kategória osobných údajov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7544EB65" w14:textId="77777777" w:rsidR="000646D9" w:rsidRPr="008777F7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8777F7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Pr="008777F7">
              <w:rPr>
                <w:sz w:val="22"/>
                <w:szCs w:val="22"/>
              </w:rPr>
              <w:t>potenciálni klienti/záujemcovia o realitné služby, osoby oprávnené konať v ich mene:</w:t>
            </w:r>
          </w:p>
          <w:p w14:paraId="700767BE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  <w:p w14:paraId="6723CD25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8777F7">
              <w:rPr>
                <w:sz w:val="22"/>
                <w:szCs w:val="22"/>
              </w:rPr>
              <w:t xml:space="preserve">meno, priezvisko, titul, tel. číslo, e-mail, údaje o nehnuteľnosti, ktorá je predmetom záujmu záujemcu/potenciálneho klienta (typ nehnuteľnosť, typ ponuky, vlastníctvo, región, mesto, PSČ, ulica, popis nehnuteľnosti, informácie o cene nehnuteľnosti), údaje v zmysle predmetu </w:t>
            </w:r>
            <w:proofErr w:type="spellStart"/>
            <w:r w:rsidRPr="008777F7">
              <w:rPr>
                <w:sz w:val="22"/>
                <w:szCs w:val="22"/>
              </w:rPr>
              <w:t>obhliadkového</w:t>
            </w:r>
            <w:proofErr w:type="spellEnd"/>
            <w:r w:rsidRPr="008777F7">
              <w:rPr>
                <w:sz w:val="22"/>
                <w:szCs w:val="22"/>
              </w:rPr>
              <w:t xml:space="preserve"> formulára</w:t>
            </w:r>
            <w:r>
              <w:rPr>
                <w:sz w:val="22"/>
                <w:szCs w:val="22"/>
              </w:rPr>
              <w:t>;</w:t>
            </w:r>
          </w:p>
          <w:p w14:paraId="6381FEA6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  <w:p w14:paraId="0D1309F6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8777F7">
              <w:rPr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</w:t>
            </w:r>
            <w:r w:rsidRPr="008777F7">
              <w:rPr>
                <w:sz w:val="22"/>
                <w:szCs w:val="22"/>
              </w:rPr>
              <w:t>klienti, bývalí klienti, osoby oprávnené konať v ich mene ak je klient/bývalí klient právnická osoba alebo SZČO</w:t>
            </w:r>
            <w:r>
              <w:rPr>
                <w:sz w:val="22"/>
                <w:szCs w:val="22"/>
              </w:rPr>
              <w:t xml:space="preserve">: </w:t>
            </w:r>
          </w:p>
          <w:p w14:paraId="2E71EC2C" w14:textId="77777777" w:rsidR="000646D9" w:rsidRPr="008777F7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  <w:p w14:paraId="637E2A9A" w14:textId="77777777" w:rsidR="000646D9" w:rsidRPr="008777F7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8777F7">
              <w:rPr>
                <w:sz w:val="22"/>
                <w:szCs w:val="22"/>
              </w:rPr>
              <w:t xml:space="preserve">meno, priezvisko, titul, podpis, tel. číslo, e-mail, informácie o sprostredkovaní predaja, prenájmu a kúpe nehnuteľností, informácie o nehnuteľnostiach - (typ nehnuteľnosť, typ ponuky, vlastníctvo, región, mesto, PSČ, ulica, popis nehnuteľnosti, informácie o cene nehnuteľnosti, fotografie, videozáznam), iné osobné údaje nachádzajúce sa v zmluvnej dokumentácií týkajúcej sa sprostredkovania predaja, prenájmu alebo kúpy nehnuteľnosti najmä (titul, meno, priezvisko, rodné priezvisko, miesto trvalého pobytu, rodné číslo, štátna príslušnosť, číslo dokladu totožnosti, stav,  podpis, tel. číslo, e-mail, , údaje o nehnuteľnosti, ktorá je predmetom zmluvy)  </w:t>
            </w:r>
          </w:p>
          <w:p w14:paraId="7A352EE2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8777F7">
              <w:rPr>
                <w:sz w:val="22"/>
                <w:szCs w:val="22"/>
              </w:rPr>
              <w:t xml:space="preserve">v prípade </w:t>
            </w:r>
            <w:r>
              <w:rPr>
                <w:sz w:val="22"/>
                <w:szCs w:val="22"/>
              </w:rPr>
              <w:t>osoby</w:t>
            </w:r>
            <w:r w:rsidRPr="008777F7">
              <w:rPr>
                <w:sz w:val="22"/>
                <w:szCs w:val="22"/>
              </w:rPr>
              <w:t xml:space="preserve"> oprávnen</w:t>
            </w:r>
            <w:r>
              <w:rPr>
                <w:sz w:val="22"/>
                <w:szCs w:val="22"/>
              </w:rPr>
              <w:t>ej</w:t>
            </w:r>
            <w:r w:rsidRPr="008777F7">
              <w:rPr>
                <w:sz w:val="22"/>
                <w:szCs w:val="22"/>
              </w:rPr>
              <w:t xml:space="preserve"> konať v mene klientov aj identifikačné údaje </w:t>
            </w:r>
            <w:r>
              <w:rPr>
                <w:sz w:val="22"/>
                <w:szCs w:val="22"/>
              </w:rPr>
              <w:t>PO</w:t>
            </w:r>
            <w:r w:rsidRPr="008777F7">
              <w:rPr>
                <w:sz w:val="22"/>
                <w:szCs w:val="22"/>
              </w:rPr>
              <w:t xml:space="preserve">/SZČO, na základe ktorých je možné identifikovať dotknutú osobu v rozsahu: obchodné meno, IČO, DIČ, IČ DPH, číslo účtu, sídlo/miesto podnikania, informácie z obchodného </w:t>
            </w:r>
            <w:r w:rsidRPr="008777F7">
              <w:rPr>
                <w:sz w:val="22"/>
                <w:szCs w:val="22"/>
              </w:rPr>
              <w:lastRenderedPageBreak/>
              <w:t>registra/živnostenského registra.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0E9CEC4D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6888026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lastRenderedPageBreak/>
              <w:br/>
              <w:t xml:space="preserve">Kategórie príjemcov </w:t>
            </w:r>
          </w:p>
        </w:tc>
        <w:tc>
          <w:tcPr>
            <w:tcW w:w="4609" w:type="dxa"/>
            <w:shd w:val="clear" w:color="auto" w:fill="auto"/>
          </w:tcPr>
          <w:p w14:paraId="6DA92FD5" w14:textId="77777777" w:rsidR="000646D9" w:rsidRPr="00507875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507875">
              <w:rPr>
                <w:sz w:val="22"/>
                <w:szCs w:val="22"/>
              </w:rPr>
              <w:br/>
            </w:r>
            <w:r w:rsidRPr="00507875">
              <w:rPr>
                <w:rFonts w:ascii="Georgia" w:eastAsia="Times New Roman" w:hAnsi="Georgia" w:cs="Times New Roman"/>
                <w:sz w:val="22"/>
                <w:szCs w:val="22"/>
              </w:rPr>
              <w:t xml:space="preserve">poverené osoby v zmluvnom vzťahu s prevádzkovateľom, subjekty, ktorým je prevádzkovateľ povinný poskytnúť osobné údaje zo zákona, spolupracujúci partneri predaja (makléri), správca interného systému na evidenciu obchodných transakcií </w:t>
            </w:r>
            <w:r w:rsidRPr="00507875">
              <w:rPr>
                <w:sz w:val="22"/>
                <w:szCs w:val="22"/>
              </w:rPr>
              <w:br/>
            </w:r>
          </w:p>
        </w:tc>
      </w:tr>
      <w:tr w:rsidR="000646D9" w:rsidRPr="00B96F91" w14:paraId="0E4F7BE9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5220B6F" w14:textId="77777777" w:rsidR="000646D9" w:rsidRPr="00507875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507875"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  <w:shd w:val="clear" w:color="auto" w:fill="auto"/>
          </w:tcPr>
          <w:p w14:paraId="761D6368" w14:textId="77777777" w:rsidR="000646D9" w:rsidRPr="00507875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507875">
              <w:rPr>
                <w:sz w:val="22"/>
                <w:szCs w:val="22"/>
              </w:rPr>
              <w:br/>
              <w:t xml:space="preserve">3 mesiace od ukončenia predzmluvných rokovaní v prípade nezrealizovanej obchodnej transakcie  </w:t>
            </w:r>
          </w:p>
          <w:p w14:paraId="607B94ED" w14:textId="77777777" w:rsidR="000646D9" w:rsidRPr="00507875" w:rsidRDefault="000646D9" w:rsidP="005B5BD7">
            <w:pPr>
              <w:rPr>
                <w:sz w:val="22"/>
                <w:szCs w:val="22"/>
              </w:rPr>
            </w:pPr>
          </w:p>
          <w:p w14:paraId="000D2397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507875">
              <w:rPr>
                <w:sz w:val="22"/>
                <w:szCs w:val="22"/>
              </w:rPr>
              <w:t xml:space="preserve">10 rokov od zrealizovania obchodnej transakcie      </w:t>
            </w:r>
          </w:p>
          <w:p w14:paraId="131B0304" w14:textId="77777777" w:rsidR="000646D9" w:rsidRPr="00507875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</w:tbl>
    <w:p w14:paraId="2E96E324" w14:textId="77777777" w:rsidR="000646D9" w:rsidRDefault="000646D9" w:rsidP="000646D9">
      <w:pPr>
        <w:jc w:val="both"/>
        <w:rPr>
          <w:sz w:val="22"/>
          <w:szCs w:val="22"/>
        </w:rPr>
      </w:pPr>
    </w:p>
    <w:p w14:paraId="6D94B16B" w14:textId="77777777" w:rsidR="000646D9" w:rsidRPr="00DE6069" w:rsidRDefault="000646D9" w:rsidP="006B182E">
      <w:pPr>
        <w:pStyle w:val="Nadpis2"/>
        <w:numPr>
          <w:ilvl w:val="0"/>
          <w:numId w:val="10"/>
        </w:numPr>
        <w:rPr>
          <w:sz w:val="24"/>
          <w:szCs w:val="24"/>
        </w:rPr>
      </w:pPr>
      <w:bookmarkStart w:id="32" w:name="_Toc187070399"/>
      <w:r>
        <w:rPr>
          <w:sz w:val="24"/>
          <w:szCs w:val="24"/>
        </w:rPr>
        <w:t>REKLAMÁCIE</w:t>
      </w:r>
      <w:bookmarkEnd w:id="31"/>
      <w:bookmarkEnd w:id="32"/>
      <w:r>
        <w:rPr>
          <w:sz w:val="24"/>
          <w:szCs w:val="24"/>
        </w:rPr>
        <w:t xml:space="preserve"> </w:t>
      </w:r>
    </w:p>
    <w:p w14:paraId="7C6751CD" w14:textId="77777777" w:rsidR="000646D9" w:rsidRPr="00B96F91" w:rsidRDefault="000646D9" w:rsidP="000646D9">
      <w:pPr>
        <w:jc w:val="both"/>
        <w:rPr>
          <w:b/>
          <w:bCs/>
          <w:sz w:val="22"/>
          <w:szCs w:val="22"/>
        </w:rPr>
      </w:pP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B96F91" w14:paraId="75AB9A10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2BA1019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bookmarkStart w:id="33" w:name="_Hlk158629863"/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 xml:space="preserve">1. Účel spracúvania  </w:t>
            </w:r>
          </w:p>
        </w:tc>
        <w:tc>
          <w:tcPr>
            <w:tcW w:w="4609" w:type="dxa"/>
          </w:tcPr>
          <w:p w14:paraId="570854D7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zabezpečovanie reklamačného konania 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3D142E1A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3424F79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31EFB1F2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  <w:p w14:paraId="538A5459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571A30">
              <w:rPr>
                <w:sz w:val="22"/>
                <w:szCs w:val="22"/>
              </w:rPr>
              <w:t>zmluvný vzťah v zmysle čl. 6 ods. 1 písm. b)</w:t>
            </w:r>
            <w:r>
              <w:rPr>
                <w:sz w:val="22"/>
                <w:szCs w:val="22"/>
              </w:rPr>
              <w:t xml:space="preserve">, </w:t>
            </w:r>
          </w:p>
          <w:p w14:paraId="7CD2C673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GDPR, Zákon č. </w:t>
            </w:r>
            <w:r w:rsidRPr="002C0412">
              <w:rPr>
                <w:sz w:val="22"/>
                <w:szCs w:val="22"/>
              </w:rPr>
              <w:t>40/1964 Zb.</w:t>
            </w:r>
            <w:r>
              <w:rPr>
                <w:sz w:val="22"/>
                <w:szCs w:val="22"/>
              </w:rPr>
              <w:t xml:space="preserve"> Občiansky zákonník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38313470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A396CE4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dotknutých osôb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81351AE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klienti, osoba oprávnená konať v mene klienta, kontaktná osoba klienta </w:t>
            </w:r>
            <w:r w:rsidRPr="00B96F91">
              <w:rPr>
                <w:sz w:val="22"/>
                <w:szCs w:val="22"/>
              </w:rPr>
              <w:t xml:space="preserve">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5A8FE010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2B57751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osobných údajov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6AF34F9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 xml:space="preserve">meno, priezvisko, </w:t>
            </w:r>
            <w:r>
              <w:rPr>
                <w:sz w:val="22"/>
                <w:szCs w:val="22"/>
              </w:rPr>
              <w:t xml:space="preserve">titul, funkcia, e-mail, tel. číslo, adresa, </w:t>
            </w:r>
            <w:r w:rsidRPr="00E349E5">
              <w:rPr>
                <w:sz w:val="22"/>
                <w:szCs w:val="22"/>
              </w:rPr>
              <w:t>identifikačné údaje spoločnosti, na základe ktorých je možné identifikovať dotknutú osobu</w:t>
            </w:r>
            <w:r>
              <w:rPr>
                <w:sz w:val="22"/>
                <w:szCs w:val="22"/>
              </w:rPr>
              <w:t xml:space="preserve"> ak je klientom právnická osoba, predmet reklamácie, údaje </w:t>
            </w:r>
            <w:r>
              <w:rPr>
                <w:sz w:val="22"/>
                <w:szCs w:val="22"/>
              </w:rPr>
              <w:lastRenderedPageBreak/>
              <w:t xml:space="preserve">uvedené v zmluve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0BDF95FB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C93BB13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lastRenderedPageBreak/>
              <w:br/>
              <w:t xml:space="preserve">Kategórie príjemcov </w:t>
            </w:r>
          </w:p>
        </w:tc>
        <w:tc>
          <w:tcPr>
            <w:tcW w:w="4609" w:type="dxa"/>
          </w:tcPr>
          <w:p w14:paraId="2A7CAC02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>poverené osoby v zmluvnom vzťahu s</w:t>
            </w:r>
            <w:r w:rsidRPr="00EA3A4C">
              <w:rPr>
                <w:sz w:val="22"/>
                <w:szCs w:val="22"/>
              </w:rPr>
              <w:t> </w:t>
            </w:r>
            <w:r w:rsidRPr="00B96F91">
              <w:rPr>
                <w:sz w:val="22"/>
                <w:szCs w:val="22"/>
              </w:rPr>
              <w:t>prevádzkovateľom</w:t>
            </w:r>
            <w:r>
              <w:rPr>
                <w:sz w:val="22"/>
                <w:szCs w:val="22"/>
              </w:rPr>
              <w:t>, subjekty</w:t>
            </w:r>
            <w:r w:rsidRPr="00B96F91">
              <w:rPr>
                <w:sz w:val="22"/>
                <w:szCs w:val="22"/>
              </w:rPr>
              <w:t>, ktorým je prevádzkovateľ povinný poskytnúť osobné údaje zo zákona</w:t>
            </w:r>
            <w:r>
              <w:rPr>
                <w:sz w:val="22"/>
                <w:szCs w:val="22"/>
              </w:rPr>
              <w:br/>
            </w:r>
          </w:p>
        </w:tc>
      </w:tr>
      <w:tr w:rsidR="000646D9" w:rsidRPr="00B96F91" w14:paraId="633A08F6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B897C14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  <w:shd w:val="clear" w:color="auto" w:fill="auto"/>
          </w:tcPr>
          <w:p w14:paraId="0469C018" w14:textId="77777777" w:rsidR="000646D9" w:rsidRDefault="000646D9" w:rsidP="005B5BD7">
            <w:pPr>
              <w:spacing w:line="312" w:lineRule="auto"/>
              <w:rPr>
                <w:sz w:val="22"/>
                <w:szCs w:val="22"/>
                <w:shd w:val="clear" w:color="auto" w:fill="FFFF00"/>
              </w:rPr>
            </w:pPr>
          </w:p>
          <w:p w14:paraId="67FB0E5E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2C0412">
              <w:rPr>
                <w:sz w:val="22"/>
                <w:szCs w:val="22"/>
              </w:rPr>
              <w:t>2 roky vybavenia agendy súvisiacej s</w:t>
            </w:r>
            <w:r>
              <w:rPr>
                <w:sz w:val="22"/>
                <w:szCs w:val="22"/>
              </w:rPr>
              <w:t> </w:t>
            </w:r>
            <w:r w:rsidRPr="002C0412">
              <w:rPr>
                <w:sz w:val="22"/>
                <w:szCs w:val="22"/>
              </w:rPr>
              <w:t xml:space="preserve">reklamáciou   </w:t>
            </w:r>
          </w:p>
          <w:p w14:paraId="25630816" w14:textId="77777777" w:rsidR="000646D9" w:rsidRPr="0090671B" w:rsidRDefault="000646D9" w:rsidP="005B5BD7">
            <w:pPr>
              <w:spacing w:line="312" w:lineRule="auto"/>
              <w:rPr>
                <w:sz w:val="22"/>
                <w:szCs w:val="22"/>
                <w:highlight w:val="yellow"/>
              </w:rPr>
            </w:pPr>
          </w:p>
        </w:tc>
      </w:tr>
      <w:bookmarkEnd w:id="33"/>
    </w:tbl>
    <w:p w14:paraId="44769E75" w14:textId="77777777" w:rsidR="000646D9" w:rsidRDefault="000646D9" w:rsidP="000646D9">
      <w:pPr>
        <w:jc w:val="both"/>
        <w:rPr>
          <w:b/>
          <w:bCs/>
          <w:sz w:val="22"/>
          <w:szCs w:val="22"/>
        </w:rPr>
      </w:pPr>
    </w:p>
    <w:p w14:paraId="15A9C739" w14:textId="77777777" w:rsidR="000646D9" w:rsidRPr="00E062DC" w:rsidRDefault="000646D9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34" w:name="_Toc187070400"/>
      <w:r>
        <w:rPr>
          <w:sz w:val="24"/>
          <w:szCs w:val="24"/>
        </w:rPr>
        <w:t>DODÁVATEĽSKÉ VZŤAHY</w:t>
      </w:r>
      <w:bookmarkEnd w:id="34"/>
      <w:r>
        <w:rPr>
          <w:sz w:val="24"/>
          <w:szCs w:val="24"/>
        </w:rPr>
        <w:t xml:space="preserve"> </w:t>
      </w:r>
    </w:p>
    <w:p w14:paraId="2D4C8B95" w14:textId="77777777" w:rsidR="000646D9" w:rsidRPr="00B96F91" w:rsidRDefault="000646D9" w:rsidP="000646D9">
      <w:pPr>
        <w:jc w:val="both"/>
        <w:rPr>
          <w:b/>
          <w:bCs/>
          <w:sz w:val="22"/>
          <w:szCs w:val="22"/>
        </w:rPr>
      </w:pP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B96F91" w14:paraId="331FA815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C939D9B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B96F91">
              <w:rPr>
                <w:b/>
                <w:bCs/>
                <w:sz w:val="22"/>
                <w:szCs w:val="22"/>
              </w:rPr>
              <w:t xml:space="preserve">. Účel spracúvania  </w:t>
            </w:r>
          </w:p>
        </w:tc>
        <w:tc>
          <w:tcPr>
            <w:tcW w:w="4609" w:type="dxa"/>
          </w:tcPr>
          <w:p w14:paraId="76123246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uzatváranie a správa zmluvných vzťahov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55585CDF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08002D2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29F92049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zmluvný vzťah v zmysle čl. 6 ods. 1 písm. b) Nariadenia GDPR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3C2ACAE6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9EFB460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dotknutých osôb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3BE786CA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dodávatelia, osoba oprávnená konať v mene dodávateľa </w:t>
            </w:r>
            <w:r>
              <w:rPr>
                <w:sz w:val="22"/>
                <w:szCs w:val="22"/>
              </w:rPr>
              <w:br/>
            </w:r>
          </w:p>
        </w:tc>
      </w:tr>
      <w:tr w:rsidR="000646D9" w:rsidRPr="00B96F91" w14:paraId="5F150F6D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0B6B963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osobných údajov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0CF2F105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 xml:space="preserve">meno, priezvisko, </w:t>
            </w:r>
            <w:r>
              <w:rPr>
                <w:sz w:val="22"/>
                <w:szCs w:val="22"/>
              </w:rPr>
              <w:t xml:space="preserve">titul, funkcia, e-mail, tel. číslo, korešpondenčná adresa, </w:t>
            </w:r>
            <w:r w:rsidRPr="00E349E5">
              <w:rPr>
                <w:sz w:val="22"/>
                <w:szCs w:val="22"/>
              </w:rPr>
              <w:t>identifikačné údaje spoločnosti, na základe ktorých je možné identifikovať dotknutú osobu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2561A978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5FDB4CB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310DB4AD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>poverené osoby v zmluvnom vzťahu s</w:t>
            </w:r>
            <w:r w:rsidRPr="00EA3A4C">
              <w:rPr>
                <w:sz w:val="22"/>
                <w:szCs w:val="22"/>
              </w:rPr>
              <w:t> </w:t>
            </w:r>
            <w:r w:rsidRPr="00B96F91">
              <w:rPr>
                <w:sz w:val="22"/>
                <w:szCs w:val="22"/>
              </w:rPr>
              <w:t>prevádzkovateľom</w:t>
            </w:r>
            <w:r>
              <w:rPr>
                <w:sz w:val="22"/>
                <w:szCs w:val="22"/>
              </w:rPr>
              <w:t>,</w:t>
            </w:r>
            <w:r w:rsidRPr="00B96F91">
              <w:rPr>
                <w:sz w:val="22"/>
                <w:szCs w:val="22"/>
              </w:rPr>
              <w:t xml:space="preserve"> subjekty, ktorým je prevádzkovateľ povinný poskytnúť osobné údaje zo zákona</w:t>
            </w:r>
          </w:p>
          <w:p w14:paraId="75D91E05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0646D9" w:rsidRPr="00B96F91" w14:paraId="5E2BDEF4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EAF199E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lastRenderedPageBreak/>
              <w:br/>
              <w:t>Lehota na výmaz osobných údajov</w:t>
            </w:r>
          </w:p>
        </w:tc>
        <w:tc>
          <w:tcPr>
            <w:tcW w:w="4609" w:type="dxa"/>
          </w:tcPr>
          <w:p w14:paraId="0E767EA5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10 rokov od ukončenia zmluvného vzťahu</w:t>
            </w:r>
          </w:p>
          <w:p w14:paraId="72E534EA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</w:tbl>
    <w:p w14:paraId="4373AF86" w14:textId="77777777" w:rsidR="000646D9" w:rsidRDefault="000646D9" w:rsidP="000646D9">
      <w:pPr>
        <w:jc w:val="both"/>
        <w:rPr>
          <w:iCs/>
          <w:sz w:val="22"/>
          <w:szCs w:val="22"/>
        </w:rPr>
      </w:pP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B96F91" w14:paraId="5AB44B46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8217275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B96F91">
              <w:rPr>
                <w:b/>
                <w:bCs/>
                <w:sz w:val="22"/>
                <w:szCs w:val="22"/>
              </w:rPr>
              <w:t xml:space="preserve">. Účel spracúvania  </w:t>
            </w:r>
          </w:p>
        </w:tc>
        <w:tc>
          <w:tcPr>
            <w:tcW w:w="4609" w:type="dxa"/>
          </w:tcPr>
          <w:p w14:paraId="4630D6FC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evidencia dodávateľov a kontaktných osôb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349A00F1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1B8B271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35A2761D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oprávnený záujem v zmysle čl. 6 ods. 1 písm. f) Nariadenia GDPR. Hlavným oprávneným záujmom je efektívne zabezpečovanie komunikácie so zmluvným partnerom. 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11B203B5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322DF31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dotknutých osôb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3BD912C6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dodávatelia, osoba oprávnená konať v mene dodávateľa, kontaktná osoba dodávateľa  </w:t>
            </w:r>
            <w:r>
              <w:rPr>
                <w:sz w:val="22"/>
                <w:szCs w:val="22"/>
              </w:rPr>
              <w:br/>
            </w:r>
          </w:p>
        </w:tc>
      </w:tr>
      <w:tr w:rsidR="000646D9" w:rsidRPr="00B96F91" w14:paraId="735A01CD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544FF0F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osobných údajov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72F9C726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 xml:space="preserve">meno, priezvisko, </w:t>
            </w:r>
            <w:r>
              <w:rPr>
                <w:sz w:val="22"/>
                <w:szCs w:val="22"/>
              </w:rPr>
              <w:t xml:space="preserve">titul, funkcia, e-mail, tel. číslo, </w:t>
            </w:r>
            <w:r w:rsidRPr="00E349E5">
              <w:rPr>
                <w:sz w:val="22"/>
                <w:szCs w:val="22"/>
              </w:rPr>
              <w:t>identifikačné údaje spoločnosti, na základe ktorých je možné identifikovať dotknutú osobu</w:t>
            </w: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6CA03D0A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F03FF32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37620665" w14:textId="77777777" w:rsidR="000646D9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>poverené osoby v zmluvnom vzťahu s</w:t>
            </w:r>
            <w:r w:rsidRPr="00EA3A4C">
              <w:rPr>
                <w:sz w:val="22"/>
                <w:szCs w:val="22"/>
              </w:rPr>
              <w:t> </w:t>
            </w:r>
            <w:r w:rsidRPr="00B96F91">
              <w:rPr>
                <w:sz w:val="22"/>
                <w:szCs w:val="22"/>
              </w:rPr>
              <w:t>prevádzkovateľom</w:t>
            </w:r>
            <w:r>
              <w:rPr>
                <w:sz w:val="22"/>
                <w:szCs w:val="22"/>
              </w:rPr>
              <w:t>,</w:t>
            </w:r>
            <w:r w:rsidRPr="00B96F91">
              <w:rPr>
                <w:sz w:val="22"/>
                <w:szCs w:val="22"/>
              </w:rPr>
              <w:t xml:space="preserve"> subjekty, ktorým je prevádzkovateľ povinný poskytnúť osobné údaje zo zákona</w:t>
            </w:r>
          </w:p>
          <w:p w14:paraId="469C1361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0646D9" w:rsidRPr="00B96F91" w14:paraId="782C72D1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A528970" w14:textId="77777777" w:rsidR="000646D9" w:rsidRPr="00B96F91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2B6F819A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po ukončení zmluvného vzťahu </w:t>
            </w:r>
          </w:p>
          <w:p w14:paraId="6FCBCAB5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  <w:bookmarkEnd w:id="25"/>
    </w:tbl>
    <w:p w14:paraId="58B96745" w14:textId="77777777" w:rsidR="00E038A5" w:rsidRDefault="00E038A5" w:rsidP="00E038A5">
      <w:pPr>
        <w:jc w:val="both"/>
        <w:rPr>
          <w:b/>
          <w:bCs/>
          <w:sz w:val="22"/>
          <w:szCs w:val="22"/>
        </w:rPr>
      </w:pPr>
    </w:p>
    <w:p w14:paraId="2908E28E" w14:textId="333CEA1B" w:rsidR="000646D9" w:rsidRPr="000646D9" w:rsidRDefault="000646D9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35" w:name="_Toc187070401"/>
      <w:r>
        <w:rPr>
          <w:sz w:val="24"/>
          <w:szCs w:val="24"/>
        </w:rPr>
        <w:t>ÚČTOVNÉ A DAŇOVÉ POVINNOSTI</w:t>
      </w:r>
      <w:bookmarkEnd w:id="35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E038A5" w:rsidRPr="008F0996" w14:paraId="16E712FC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BBB99E2" w14:textId="77777777" w:rsidR="00E038A5" w:rsidRPr="008F0996" w:rsidRDefault="00E038A5" w:rsidP="005F582D">
            <w:pPr>
              <w:spacing w:after="160" w:line="312" w:lineRule="auto"/>
              <w:rPr>
                <w:b/>
                <w:bCs/>
                <w:iCs/>
                <w:sz w:val="22"/>
                <w:szCs w:val="22"/>
              </w:rPr>
            </w:pPr>
            <w:r w:rsidRPr="008F0996">
              <w:rPr>
                <w:b/>
                <w:bCs/>
                <w:iCs/>
                <w:sz w:val="22"/>
                <w:szCs w:val="22"/>
              </w:rPr>
              <w:br/>
              <w:t xml:space="preserve">1. Účel spracúvania  </w:t>
            </w:r>
          </w:p>
        </w:tc>
        <w:tc>
          <w:tcPr>
            <w:tcW w:w="4609" w:type="dxa"/>
          </w:tcPr>
          <w:p w14:paraId="470B4872" w14:textId="77777777" w:rsidR="00E038A5" w:rsidRPr="008F0996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  <w:r w:rsidRPr="008F0996">
              <w:rPr>
                <w:iCs/>
                <w:sz w:val="22"/>
                <w:szCs w:val="22"/>
              </w:rPr>
              <w:br/>
              <w:t xml:space="preserve">plnenie zákonných povinností v oblasti daní </w:t>
            </w:r>
            <w:r w:rsidRPr="008F0996">
              <w:rPr>
                <w:iCs/>
                <w:sz w:val="22"/>
                <w:szCs w:val="22"/>
              </w:rPr>
              <w:lastRenderedPageBreak/>
              <w:t>a</w:t>
            </w:r>
            <w:r>
              <w:rPr>
                <w:iCs/>
                <w:sz w:val="22"/>
                <w:szCs w:val="22"/>
              </w:rPr>
              <w:t> </w:t>
            </w:r>
            <w:r w:rsidRPr="008F0996">
              <w:rPr>
                <w:iCs/>
                <w:sz w:val="22"/>
                <w:szCs w:val="22"/>
              </w:rPr>
              <w:t>účtovníctva</w:t>
            </w:r>
            <w:r>
              <w:rPr>
                <w:iCs/>
                <w:sz w:val="22"/>
                <w:szCs w:val="22"/>
              </w:rPr>
              <w:t xml:space="preserve"> na úseku obchodných vzťahov</w:t>
            </w:r>
            <w:r w:rsidRPr="008F0996">
              <w:rPr>
                <w:iCs/>
                <w:sz w:val="22"/>
                <w:szCs w:val="22"/>
              </w:rPr>
              <w:br/>
            </w:r>
          </w:p>
        </w:tc>
      </w:tr>
      <w:tr w:rsidR="00E038A5" w:rsidRPr="008F0996" w14:paraId="4D709C50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9D011A8" w14:textId="77777777" w:rsidR="00E038A5" w:rsidRPr="008F0996" w:rsidRDefault="00E038A5" w:rsidP="005F582D">
            <w:pPr>
              <w:spacing w:after="160" w:line="312" w:lineRule="auto"/>
              <w:rPr>
                <w:b/>
                <w:bCs/>
                <w:iCs/>
                <w:sz w:val="22"/>
                <w:szCs w:val="22"/>
              </w:rPr>
            </w:pPr>
            <w:r w:rsidRPr="008F0996">
              <w:rPr>
                <w:b/>
                <w:bCs/>
                <w:iCs/>
                <w:sz w:val="22"/>
                <w:szCs w:val="22"/>
              </w:rPr>
              <w:lastRenderedPageBreak/>
              <w:br/>
              <w:t>Právny základ</w:t>
            </w:r>
          </w:p>
        </w:tc>
        <w:tc>
          <w:tcPr>
            <w:tcW w:w="4609" w:type="dxa"/>
          </w:tcPr>
          <w:p w14:paraId="7E423823" w14:textId="77777777" w:rsidR="00E038A5" w:rsidRPr="008F0996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  <w:r w:rsidRPr="008F0996">
              <w:rPr>
                <w:iCs/>
                <w:sz w:val="22"/>
                <w:szCs w:val="22"/>
              </w:rPr>
              <w:br/>
              <w:t xml:space="preserve">zákon č. 431/2002 Z. z. o účtovníctve, zákon č.595/2003 Z. z. o dani z príjmov v znení neskorších predpisov </w:t>
            </w:r>
            <w:r w:rsidRPr="008F0996">
              <w:rPr>
                <w:iCs/>
                <w:sz w:val="22"/>
                <w:szCs w:val="22"/>
              </w:rPr>
              <w:br/>
            </w:r>
          </w:p>
        </w:tc>
      </w:tr>
      <w:tr w:rsidR="00E038A5" w:rsidRPr="008F0996" w14:paraId="12B5BED5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4297DCE" w14:textId="77777777" w:rsidR="00E038A5" w:rsidRPr="008F0996" w:rsidRDefault="00E038A5" w:rsidP="005F582D">
            <w:pPr>
              <w:spacing w:after="160" w:line="312" w:lineRule="auto"/>
              <w:rPr>
                <w:b/>
                <w:bCs/>
                <w:iCs/>
                <w:sz w:val="22"/>
                <w:szCs w:val="22"/>
              </w:rPr>
            </w:pPr>
            <w:r w:rsidRPr="008F0996">
              <w:rPr>
                <w:b/>
                <w:bCs/>
                <w:iCs/>
                <w:sz w:val="22"/>
                <w:szCs w:val="22"/>
              </w:rPr>
              <w:br/>
              <w:t>Kategória dotknutých osôb</w:t>
            </w:r>
            <w:r w:rsidRPr="008F0996">
              <w:rPr>
                <w:b/>
                <w:bCs/>
                <w:i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76CC3262" w14:textId="09A65EC4" w:rsidR="00E038A5" w:rsidRPr="008F0996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  <w:r w:rsidRPr="008F0996">
              <w:rPr>
                <w:iCs/>
                <w:sz w:val="22"/>
                <w:szCs w:val="22"/>
              </w:rPr>
              <w:br/>
              <w:t>klienti/dodávatelia, osoby oprávnené konať v mene klientov/dodávateľov</w:t>
            </w:r>
            <w:r w:rsidR="0043485D">
              <w:rPr>
                <w:iCs/>
                <w:sz w:val="22"/>
                <w:szCs w:val="22"/>
              </w:rPr>
              <w:t>, partneri predaja</w:t>
            </w:r>
            <w:r w:rsidRPr="008F0996">
              <w:rPr>
                <w:iCs/>
                <w:sz w:val="22"/>
                <w:szCs w:val="22"/>
              </w:rPr>
              <w:br/>
            </w:r>
          </w:p>
        </w:tc>
      </w:tr>
      <w:tr w:rsidR="00E038A5" w:rsidRPr="008F0996" w14:paraId="3DA30D85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166B423" w14:textId="77777777" w:rsidR="00E038A5" w:rsidRPr="008F0996" w:rsidRDefault="00E038A5" w:rsidP="005F582D">
            <w:pPr>
              <w:spacing w:after="160" w:line="312" w:lineRule="auto"/>
              <w:rPr>
                <w:b/>
                <w:bCs/>
                <w:iCs/>
                <w:sz w:val="22"/>
                <w:szCs w:val="22"/>
              </w:rPr>
            </w:pPr>
            <w:r w:rsidRPr="008F0996">
              <w:rPr>
                <w:b/>
                <w:bCs/>
                <w:iCs/>
                <w:sz w:val="22"/>
                <w:szCs w:val="22"/>
              </w:rPr>
              <w:br/>
              <w:t>Kategória osobných údajov</w:t>
            </w:r>
            <w:r w:rsidRPr="008F0996">
              <w:rPr>
                <w:b/>
                <w:bCs/>
                <w:i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3C199CD9" w14:textId="77777777" w:rsidR="00E038A5" w:rsidRPr="008F0996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  <w:r w:rsidRPr="008F0996">
              <w:rPr>
                <w:iCs/>
                <w:sz w:val="22"/>
                <w:szCs w:val="22"/>
              </w:rPr>
              <w:br/>
            </w:r>
            <w:bookmarkStart w:id="36" w:name="_Hlk186817142"/>
            <w:r w:rsidRPr="008F0996">
              <w:rPr>
                <w:iCs/>
                <w:sz w:val="22"/>
                <w:szCs w:val="22"/>
              </w:rPr>
              <w:t>meno, priezvisko, číslo bankového účtu (prípadne e-mail), údaje súvisiace s platbou, ID spoločnosti na základe ktorého môže dôjsť k identifikácií dotknutej osoby, ak je klientom</w:t>
            </w:r>
            <w:r>
              <w:rPr>
                <w:iCs/>
                <w:sz w:val="22"/>
                <w:szCs w:val="22"/>
              </w:rPr>
              <w:t>/dodávateľom</w:t>
            </w:r>
            <w:r w:rsidRPr="008F0996">
              <w:rPr>
                <w:iCs/>
                <w:sz w:val="22"/>
                <w:szCs w:val="22"/>
              </w:rPr>
              <w:t xml:space="preserve"> právnická osoba </w:t>
            </w:r>
            <w:bookmarkEnd w:id="36"/>
          </w:p>
        </w:tc>
      </w:tr>
      <w:tr w:rsidR="00E038A5" w:rsidRPr="008F0996" w14:paraId="43CAB8AA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34A753E" w14:textId="77777777" w:rsidR="00E038A5" w:rsidRPr="008F0996" w:rsidRDefault="00E038A5" w:rsidP="005F582D">
            <w:pPr>
              <w:spacing w:after="160" w:line="312" w:lineRule="auto"/>
              <w:rPr>
                <w:b/>
                <w:bCs/>
                <w:iCs/>
                <w:sz w:val="22"/>
                <w:szCs w:val="22"/>
              </w:rPr>
            </w:pPr>
            <w:r w:rsidRPr="008F0996">
              <w:rPr>
                <w:b/>
                <w:bCs/>
                <w:i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4A80A1C4" w14:textId="77777777" w:rsidR="00E038A5" w:rsidRPr="008F0996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  <w:r w:rsidRPr="008F0996">
              <w:rPr>
                <w:iCs/>
                <w:sz w:val="22"/>
                <w:szCs w:val="22"/>
              </w:rPr>
              <w:br/>
              <w:t>poverené osoby v zmluvnom vzťahu s prevádzkovateľom, subjekty, ktorým je prevádzkovateľ povinný poskytnúť osobné údaje zo zákona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8F0996">
              <w:rPr>
                <w:iCs/>
                <w:sz w:val="22"/>
                <w:szCs w:val="22"/>
              </w:rPr>
              <w:t>sprostredkovateľ zabezpečujúci plnenie zákonných povinností prevádzkovateľa</w:t>
            </w:r>
          </w:p>
        </w:tc>
      </w:tr>
      <w:tr w:rsidR="00E038A5" w:rsidRPr="008F0996" w14:paraId="3EEECC98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31B3124" w14:textId="77777777" w:rsidR="00E038A5" w:rsidRPr="008F0996" w:rsidRDefault="00E038A5" w:rsidP="005F582D">
            <w:pPr>
              <w:spacing w:after="160" w:line="312" w:lineRule="auto"/>
              <w:rPr>
                <w:b/>
                <w:bCs/>
                <w:iCs/>
                <w:sz w:val="22"/>
                <w:szCs w:val="22"/>
              </w:rPr>
            </w:pPr>
            <w:r w:rsidRPr="008F0996">
              <w:rPr>
                <w:b/>
                <w:bCs/>
                <w:i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553914AF" w14:textId="77777777" w:rsidR="00E038A5" w:rsidRPr="008F0996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  <w:r w:rsidRPr="008F0996">
              <w:rPr>
                <w:iCs/>
                <w:sz w:val="22"/>
                <w:szCs w:val="22"/>
              </w:rPr>
              <w:br/>
              <w:t xml:space="preserve">10 rokov od splnenia zákonnej povinnosti </w:t>
            </w:r>
          </w:p>
          <w:p w14:paraId="09DB58EA" w14:textId="77777777" w:rsidR="00E038A5" w:rsidRPr="008F0996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</w:p>
        </w:tc>
      </w:tr>
      <w:tr w:rsidR="00E038A5" w:rsidRPr="008F0996" w14:paraId="0DA6F445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A2BB6E9" w14:textId="77777777" w:rsidR="00E038A5" w:rsidRPr="008F0996" w:rsidRDefault="00E038A5" w:rsidP="005F582D">
            <w:pPr>
              <w:spacing w:after="160" w:line="312" w:lineRule="auto"/>
              <w:rPr>
                <w:b/>
                <w:bCs/>
                <w:iCs/>
                <w:sz w:val="22"/>
                <w:szCs w:val="22"/>
              </w:rPr>
            </w:pPr>
            <w:bookmarkStart w:id="37" w:name="_Hlk116390618"/>
            <w:r w:rsidRPr="008F0996">
              <w:rPr>
                <w:b/>
                <w:bCs/>
                <w:iCs/>
                <w:sz w:val="22"/>
                <w:szCs w:val="22"/>
              </w:rPr>
              <w:t>Prenos osobných údajov do tretích krajín alebo medzinárodným organizáciám</w:t>
            </w:r>
          </w:p>
        </w:tc>
        <w:tc>
          <w:tcPr>
            <w:tcW w:w="4609" w:type="dxa"/>
          </w:tcPr>
          <w:p w14:paraId="2A1504BA" w14:textId="77777777" w:rsidR="00E038A5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</w:p>
          <w:p w14:paraId="0363259F" w14:textId="77777777" w:rsidR="00E038A5" w:rsidRPr="008F0996" w:rsidRDefault="00E038A5" w:rsidP="005F582D">
            <w:pPr>
              <w:spacing w:after="160" w:line="312" w:lineRule="auto"/>
              <w:rPr>
                <w:iCs/>
                <w:sz w:val="22"/>
                <w:szCs w:val="22"/>
              </w:rPr>
            </w:pPr>
            <w:r w:rsidRPr="008F0996">
              <w:rPr>
                <w:iCs/>
                <w:sz w:val="22"/>
                <w:szCs w:val="22"/>
              </w:rPr>
              <w:t>neuskutočňuje sa</w:t>
            </w:r>
          </w:p>
        </w:tc>
      </w:tr>
      <w:bookmarkEnd w:id="37"/>
    </w:tbl>
    <w:p w14:paraId="5055F810" w14:textId="77777777" w:rsidR="00E45175" w:rsidRDefault="00E45175" w:rsidP="00E45175">
      <w:pPr>
        <w:rPr>
          <w:b/>
          <w:bCs/>
        </w:rPr>
      </w:pPr>
    </w:p>
    <w:p w14:paraId="30DAE4CA" w14:textId="77777777" w:rsidR="0043485D" w:rsidRDefault="0043485D" w:rsidP="00E45175">
      <w:pPr>
        <w:rPr>
          <w:b/>
          <w:bCs/>
        </w:rPr>
      </w:pPr>
    </w:p>
    <w:p w14:paraId="6FFB40DD" w14:textId="77777777" w:rsidR="0043485D" w:rsidRDefault="0043485D" w:rsidP="00E45175">
      <w:pPr>
        <w:rPr>
          <w:b/>
          <w:bCs/>
        </w:rPr>
      </w:pPr>
    </w:p>
    <w:p w14:paraId="0D1A6451" w14:textId="77777777" w:rsidR="00E45175" w:rsidRPr="00E062DC" w:rsidRDefault="00E45175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38" w:name="_Toc158628239"/>
      <w:bookmarkStart w:id="39" w:name="_Toc187070402"/>
      <w:bookmarkStart w:id="40" w:name="_Hlk187076151"/>
      <w:r>
        <w:rPr>
          <w:sz w:val="24"/>
          <w:szCs w:val="24"/>
        </w:rPr>
        <w:lastRenderedPageBreak/>
        <w:t>UPLATŇOVANIE PRÁV DOTKNUTÝCH OSÔB – OCHRANA OSOBNÝCH ÚDAJOV</w:t>
      </w:r>
      <w:bookmarkEnd w:id="38"/>
      <w:bookmarkEnd w:id="39"/>
      <w:r>
        <w:rPr>
          <w:sz w:val="24"/>
          <w:szCs w:val="24"/>
        </w:rPr>
        <w:t xml:space="preserve"> </w:t>
      </w:r>
    </w:p>
    <w:p w14:paraId="48873D7C" w14:textId="77777777" w:rsidR="00E45175" w:rsidRPr="00312262" w:rsidRDefault="00E45175" w:rsidP="00E45175">
      <w:pPr>
        <w:ind w:firstLine="360"/>
        <w:contextualSpacing/>
        <w:jc w:val="both"/>
        <w:rPr>
          <w:rFonts w:ascii="Georgia" w:eastAsia="Times New Roman" w:hAnsi="Georgia" w:cs="Times New Roman"/>
          <w:b/>
          <w:bCs/>
        </w:rPr>
      </w:pP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E45175" w:rsidRPr="00312262" w14:paraId="3CA83C66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74E9185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  <w:highlight w:val="yellow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1. Účel spracúvania  </w:t>
            </w:r>
          </w:p>
        </w:tc>
        <w:tc>
          <w:tcPr>
            <w:tcW w:w="4609" w:type="dxa"/>
          </w:tcPr>
          <w:p w14:paraId="6C315C21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  <w:br/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t>evidencia uplatnených práv dotknutých osôb a porušení ochrany podľa zákona č. 18/2018 Z. z. o ochrane osobných údajov a o zmene a doplnení niektorých zákonov, evidencia uplatnených práv dotknutých osôb podľa Kapitoly III a oznámení podľa čl. 33 a 34 Nariadenia 2016/679 o ochrane fyzických osôb pri spracúvaní osobných údajov a o voľnom pohybe takýchto údajov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  <w:br/>
            </w:r>
          </w:p>
        </w:tc>
      </w:tr>
      <w:tr w:rsidR="00E45175" w:rsidRPr="00312262" w14:paraId="2DFF0F1C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D21E9CD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391321A8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  <w:t>oprávnený záujem v zmysle čl. 6 ods. 1 písm. f) Nariadenia GDPR. Hlavným oprávneným záujmom je evidencia uplatnených práv a oznámení porušenia ochrany osobných údajov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312262" w14:paraId="0AB28560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CF38049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dotknutých osôb</w:t>
            </w: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48D4591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  <w:t>dotknuté osoby, ktorých sa podanie na uplatnenie práva týka; dotknuté osoby, ktorých sa porušenie ochrany osobných údajov týka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312262" w14:paraId="31E33031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DB3621A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osobných údajov</w:t>
            </w: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65C7826B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  <w:t>údaje vzťahujúce sa pre uplatnenie práva, údaje, ktoré uvedie oznamovateľ pri oznámení porušenia ochrany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312262" w14:paraId="498E6FF3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3BCA229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26A60159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  <w:t>poverené osoby v zmluvnom vzťahu s prevádzkovateľom, subjekty, ktorým je prevádzkovateľ povinný poskytnúť osobné údaje zo zákona</w:t>
            </w:r>
          </w:p>
        </w:tc>
      </w:tr>
      <w:tr w:rsidR="00E45175" w:rsidRPr="00312262" w14:paraId="4AFD0995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8699517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05898F11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do 6 mesiacov od uplynutia 5 rokov od </w:t>
            </w: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lastRenderedPageBreak/>
              <w:t>uplatnenia práva resp. vzniku porušenia ochrany údajov</w:t>
            </w:r>
          </w:p>
          <w:p w14:paraId="09422E76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E45175" w:rsidRPr="00312262" w14:paraId="0AFADADA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865731E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lastRenderedPageBreak/>
              <w:t>Prenos osobných údajov do tretích krajín alebo medzinárodným organizáciám</w:t>
            </w:r>
          </w:p>
          <w:p w14:paraId="16FE2583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09" w:type="dxa"/>
          </w:tcPr>
          <w:p w14:paraId="2EF1BD60" w14:textId="77777777" w:rsidR="00E45175" w:rsidRPr="00312262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2262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neuskutočňuje sa </w:t>
            </w:r>
          </w:p>
        </w:tc>
      </w:tr>
    </w:tbl>
    <w:p w14:paraId="6D058113" w14:textId="77777777" w:rsidR="00E45175" w:rsidRDefault="00E45175" w:rsidP="00E45175">
      <w:pPr>
        <w:rPr>
          <w:b/>
          <w:bCs/>
        </w:rPr>
      </w:pPr>
    </w:p>
    <w:p w14:paraId="0735B775" w14:textId="77777777" w:rsidR="00E45175" w:rsidRPr="00E062DC" w:rsidRDefault="00E45175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41" w:name="_Toc158628241"/>
      <w:bookmarkStart w:id="42" w:name="_Toc187070403"/>
      <w:r>
        <w:rPr>
          <w:sz w:val="24"/>
          <w:szCs w:val="24"/>
        </w:rPr>
        <w:t>UPLATŇOVANIE PRÁVNYCH NÁROKOV</w:t>
      </w:r>
      <w:bookmarkEnd w:id="41"/>
      <w:bookmarkEnd w:id="42"/>
      <w:r>
        <w:rPr>
          <w:sz w:val="24"/>
          <w:szCs w:val="24"/>
        </w:rPr>
        <w:t xml:space="preserve"> </w:t>
      </w:r>
    </w:p>
    <w:p w14:paraId="32CBB93B" w14:textId="77777777" w:rsidR="00E45175" w:rsidRDefault="00E45175" w:rsidP="00E45175">
      <w:pPr>
        <w:contextualSpacing/>
        <w:jc w:val="both"/>
        <w:rPr>
          <w:rFonts w:ascii="Georgia" w:eastAsia="Times New Roman" w:hAnsi="Georgia" w:cs="Times New Roman"/>
          <w:b/>
          <w:bCs/>
        </w:rPr>
      </w:pP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E45175" w:rsidRPr="00313384" w14:paraId="72EE4C95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C8DC8FA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  <w:highlight w:val="yellow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1. </w:t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Účel spracúvania  </w:t>
            </w:r>
          </w:p>
        </w:tc>
        <w:tc>
          <w:tcPr>
            <w:tcW w:w="4609" w:type="dxa"/>
          </w:tcPr>
          <w:p w14:paraId="7663EFAA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  <w:br/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t xml:space="preserve">uplatňovanie právnych nárokov vyplývajúcich zo záväzkových vzťahov 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  <w:highlight w:val="yellow"/>
              </w:rPr>
              <w:br/>
            </w:r>
          </w:p>
        </w:tc>
      </w:tr>
      <w:tr w:rsidR="00E45175" w:rsidRPr="00313384" w14:paraId="03C90F0C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AFCEBD6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13F04663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  <w:t>oprávnený záujem v zmysle čl. 6 ods. 1 písm. f) Nariadenia GDPR. Hlavným oprávneným záujmom je uplatňovanie právnych nárokov.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313384" w14:paraId="377408AE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352F2FC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dotknutých osôb</w:t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30408D28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  <w:t>klienti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/dodávatelia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t>, býval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í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t xml:space="preserve"> klienti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/dodávatelia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t>, osoby oprávnené konať v mene klientov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/dodávateľov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313384" w14:paraId="5FBC7302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97DCA2F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osobných údajov</w:t>
            </w: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69C25825" w14:textId="303F3BCE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CD384E">
              <w:rPr>
                <w:rFonts w:ascii="Georgia" w:eastAsia="Times New Roman" w:hAnsi="Georgia" w:cs="Times New Roman"/>
                <w:sz w:val="22"/>
                <w:szCs w:val="22"/>
              </w:rPr>
              <w:t>meno, priezvisko, titul, funkcia, e-mail, tel. číslo, korešpondenčná adresa, identifikačné údaje spoločnosti, na základe ktorých je možné identifikovať dotknutú osobu</w:t>
            </w:r>
            <w:r w:rsidR="000646D9">
              <w:rPr>
                <w:rFonts w:ascii="Georgia" w:eastAsia="Times New Roman" w:hAnsi="Georgia" w:cs="Times New Roman"/>
                <w:sz w:val="22"/>
                <w:szCs w:val="22"/>
              </w:rPr>
              <w:t xml:space="preserve">, údaje spracúvané v rámci záväzkového vzťahu 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313384" w14:paraId="21D867A4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B94FF52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7E13E6B2" w14:textId="77777777" w:rsidR="00E45175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  <w:t>poverené osoby v zmluvnom vzťahu s prevádzkovateľom, subjekty, ktorým je prevádzkovateľ povinný poskytnúť osobné údaje zo zákona</w:t>
            </w:r>
          </w:p>
          <w:p w14:paraId="5C8628CF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E45175" w:rsidRPr="00313384" w14:paraId="5EBC2ED0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60CBB46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317924DA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pri práve na náhradu škody plynie premlčacia doba odo dňa, keď sa poškodený </w:t>
            </w: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lastRenderedPageBreak/>
              <w:t>dozvedel alebo mohol dozvedieť o škode a o tom, kto je povinný na jej náhradu (štvorročná subjektívna lehota), končí sa však najneskôr uplynutím 10 rokov odo dňa, keď došlo k porušeniu povinnosti.</w:t>
            </w:r>
          </w:p>
          <w:p w14:paraId="0F87906C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E45175" w:rsidRPr="00313384" w14:paraId="5FFA1EAF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45CC883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lastRenderedPageBreak/>
              <w:t>Prenos osobných údajov do tretích krajín alebo medzinárodným organizáciám</w:t>
            </w:r>
          </w:p>
        </w:tc>
        <w:tc>
          <w:tcPr>
            <w:tcW w:w="4609" w:type="dxa"/>
          </w:tcPr>
          <w:p w14:paraId="26853976" w14:textId="77777777" w:rsidR="00E45175" w:rsidRPr="00313384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313384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neuskutočňuje sa </w:t>
            </w:r>
          </w:p>
        </w:tc>
      </w:tr>
      <w:bookmarkEnd w:id="40"/>
    </w:tbl>
    <w:p w14:paraId="19780FF8" w14:textId="77777777" w:rsidR="00E45175" w:rsidRDefault="00E45175" w:rsidP="00E45175">
      <w:pPr>
        <w:rPr>
          <w:b/>
          <w:bCs/>
        </w:rPr>
      </w:pPr>
    </w:p>
    <w:p w14:paraId="33B59D33" w14:textId="26657BAB" w:rsidR="000024C0" w:rsidRPr="00BE5F1C" w:rsidRDefault="000024C0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43" w:name="_Toc187070404"/>
      <w:bookmarkStart w:id="44" w:name="_Hlk187076105"/>
      <w:r>
        <w:rPr>
          <w:sz w:val="24"/>
          <w:szCs w:val="24"/>
        </w:rPr>
        <w:t>MARKETING</w:t>
      </w:r>
      <w:bookmarkEnd w:id="43"/>
      <w:r>
        <w:rPr>
          <w:sz w:val="24"/>
          <w:szCs w:val="24"/>
        </w:rPr>
        <w:t xml:space="preserve"> </w:t>
      </w:r>
    </w:p>
    <w:p w14:paraId="595C8737" w14:textId="77777777" w:rsidR="000024C0" w:rsidRPr="005632B3" w:rsidRDefault="000024C0" w:rsidP="000024C0"/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024C0" w:rsidRPr="00B96F91" w14:paraId="529EB008" w14:textId="77777777" w:rsidTr="00032B3C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DBC3314" w14:textId="77777777" w:rsidR="000024C0" w:rsidRPr="00B96F91" w:rsidRDefault="000024C0" w:rsidP="00032B3C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 xml:space="preserve">Účel spracúvania  </w:t>
            </w:r>
          </w:p>
        </w:tc>
        <w:tc>
          <w:tcPr>
            <w:tcW w:w="4609" w:type="dxa"/>
          </w:tcPr>
          <w:p w14:paraId="480067E6" w14:textId="6186D0EE" w:rsidR="000024C0" w:rsidRPr="00B96F91" w:rsidRDefault="000024C0" w:rsidP="00032B3C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0024C0">
              <w:rPr>
                <w:sz w:val="22"/>
                <w:szCs w:val="22"/>
              </w:rPr>
              <w:t>zasielani</w:t>
            </w:r>
            <w:r>
              <w:rPr>
                <w:sz w:val="22"/>
                <w:szCs w:val="22"/>
              </w:rPr>
              <w:t>e</w:t>
            </w:r>
            <w:r w:rsidRPr="000024C0">
              <w:rPr>
                <w:sz w:val="22"/>
                <w:szCs w:val="22"/>
              </w:rPr>
              <w:t xml:space="preserve"> ponúk</w:t>
            </w:r>
            <w:r>
              <w:rPr>
                <w:sz w:val="22"/>
                <w:szCs w:val="22"/>
              </w:rPr>
              <w:t xml:space="preserve"> nehnuteľností</w:t>
            </w:r>
            <w:r w:rsidRPr="000024C0">
              <w:rPr>
                <w:sz w:val="22"/>
                <w:szCs w:val="22"/>
              </w:rPr>
              <w:t>, oznámení a iných propagačných informácií,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elektronickými prostriedkami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024C0" w:rsidRPr="00B96F91" w14:paraId="5985201D" w14:textId="77777777" w:rsidTr="00032B3C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CD3F5B4" w14:textId="77777777" w:rsidR="000024C0" w:rsidRPr="00B96F91" w:rsidRDefault="000024C0" w:rsidP="00032B3C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5A85C937" w14:textId="36A1F246" w:rsidR="000024C0" w:rsidRPr="00B96F91" w:rsidRDefault="000024C0" w:rsidP="00032B3C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súhlas dotknutej osoby v zmysle čl. 6 ods. 1 písm. a) Nariadenia GDPR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024C0" w:rsidRPr="00B96F91" w14:paraId="3E7EA4A0" w14:textId="77777777" w:rsidTr="00032B3C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32DF045" w14:textId="77777777" w:rsidR="000024C0" w:rsidRPr="00B96F91" w:rsidRDefault="000024C0" w:rsidP="00032B3C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dotknutých osôb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74676AF1" w14:textId="77777777" w:rsidR="000024C0" w:rsidRPr="00B96F91" w:rsidRDefault="000024C0" w:rsidP="00032B3C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záujemcovia o informácie</w:t>
            </w:r>
            <w:r>
              <w:rPr>
                <w:sz w:val="22"/>
                <w:szCs w:val="22"/>
              </w:rPr>
              <w:br/>
            </w:r>
          </w:p>
        </w:tc>
      </w:tr>
      <w:tr w:rsidR="000024C0" w:rsidRPr="00B96F91" w14:paraId="09E87F8E" w14:textId="77777777" w:rsidTr="00032B3C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B7E5862" w14:textId="77777777" w:rsidR="000024C0" w:rsidRPr="00B96F91" w:rsidRDefault="000024C0" w:rsidP="00032B3C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osobných údajov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59115B4D" w14:textId="14501F55" w:rsidR="000024C0" w:rsidRPr="00B96F91" w:rsidRDefault="000024C0" w:rsidP="00032B3C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meno, priezvisko, telefónne, číslo (voliteľné), e-mail (voliteľné)</w:t>
            </w:r>
            <w:r w:rsidRPr="000E73F6">
              <w:rPr>
                <w:sz w:val="22"/>
                <w:szCs w:val="22"/>
              </w:rPr>
              <w:t xml:space="preserve">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024C0" w:rsidRPr="00B96F91" w14:paraId="661ABF3D" w14:textId="77777777" w:rsidTr="00032B3C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7721140" w14:textId="77777777" w:rsidR="000024C0" w:rsidRPr="00B96F91" w:rsidRDefault="000024C0" w:rsidP="00032B3C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2E0C939A" w14:textId="2A9BB5DD" w:rsidR="000024C0" w:rsidRDefault="000024C0" w:rsidP="00032B3C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poverené osoby v zmluvnom vzťahu s prevádzkovateľom, </w:t>
            </w:r>
            <w:r w:rsidRPr="00266F9F">
              <w:rPr>
                <w:sz w:val="22"/>
                <w:szCs w:val="22"/>
              </w:rPr>
              <w:t>subjekty, ktorým je prevádzkovateľ povinný poskytnúť osobné údaje zo zákona</w:t>
            </w:r>
            <w:r>
              <w:rPr>
                <w:sz w:val="22"/>
                <w:szCs w:val="22"/>
              </w:rPr>
              <w:t xml:space="preserve">, partneri predaja </w:t>
            </w:r>
          </w:p>
          <w:p w14:paraId="33873C22" w14:textId="77777777" w:rsidR="000024C0" w:rsidRPr="00B96F91" w:rsidRDefault="000024C0" w:rsidP="00032B3C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0024C0" w:rsidRPr="00B96F91" w14:paraId="121B12DF" w14:textId="77777777" w:rsidTr="00032B3C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B276DAA" w14:textId="77777777" w:rsidR="000024C0" w:rsidRPr="00B96F91" w:rsidRDefault="000024C0" w:rsidP="00032B3C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22A6D8D1" w14:textId="0A873EDA" w:rsidR="000024C0" w:rsidRPr="00B96F91" w:rsidRDefault="000024C0" w:rsidP="00032B3C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1 rok od poskytnutia súhlasu so spracúvaním osobných údajov </w:t>
            </w:r>
          </w:p>
          <w:p w14:paraId="75D89D65" w14:textId="77777777" w:rsidR="000024C0" w:rsidRPr="00B96F91" w:rsidRDefault="000024C0" w:rsidP="00032B3C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0024C0" w:rsidRPr="00B96F91" w14:paraId="1BBF9AB1" w14:textId="77777777" w:rsidTr="00032B3C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3AFAD22" w14:textId="77777777" w:rsidR="000024C0" w:rsidRPr="00B96F91" w:rsidRDefault="000024C0" w:rsidP="00032B3C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lastRenderedPageBreak/>
              <w:t>Prenos osobných údajov do tretích krajín alebo medzinárodným organizáciám</w:t>
            </w:r>
          </w:p>
          <w:p w14:paraId="7591CD10" w14:textId="77777777" w:rsidR="000024C0" w:rsidRPr="00B96F91" w:rsidRDefault="000024C0" w:rsidP="00032B3C">
            <w:pPr>
              <w:spacing w:line="31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9" w:type="dxa"/>
          </w:tcPr>
          <w:p w14:paraId="7574C53D" w14:textId="77777777" w:rsidR="000024C0" w:rsidRPr="00B96F91" w:rsidRDefault="000024C0" w:rsidP="00032B3C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 xml:space="preserve">neuskutočňuje sa </w:t>
            </w:r>
          </w:p>
        </w:tc>
      </w:tr>
    </w:tbl>
    <w:p w14:paraId="048D16F0" w14:textId="77777777" w:rsidR="000024C0" w:rsidRDefault="000024C0" w:rsidP="00E45175">
      <w:pPr>
        <w:rPr>
          <w:b/>
          <w:bCs/>
        </w:rPr>
      </w:pPr>
    </w:p>
    <w:p w14:paraId="16B09EF8" w14:textId="77777777" w:rsidR="000024C0" w:rsidRDefault="000024C0" w:rsidP="00E45175">
      <w:pPr>
        <w:rPr>
          <w:b/>
          <w:bCs/>
        </w:rPr>
      </w:pPr>
    </w:p>
    <w:p w14:paraId="36AC1939" w14:textId="1DBC35ED" w:rsidR="00517870" w:rsidRPr="00BE5F1C" w:rsidRDefault="00517870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45" w:name="_Toc160623251"/>
      <w:bookmarkStart w:id="46" w:name="_Toc183510241"/>
      <w:bookmarkStart w:id="47" w:name="_Toc187070405"/>
      <w:bookmarkStart w:id="48" w:name="_Toc158628242"/>
      <w:r w:rsidRPr="00BE5F1C">
        <w:rPr>
          <w:sz w:val="24"/>
          <w:szCs w:val="24"/>
        </w:rPr>
        <w:t>SOCIÁLNE SIETE</w:t>
      </w:r>
      <w:bookmarkEnd w:id="45"/>
      <w:bookmarkEnd w:id="46"/>
      <w:bookmarkEnd w:id="47"/>
      <w:r w:rsidRPr="00BE5F1C">
        <w:rPr>
          <w:sz w:val="24"/>
          <w:szCs w:val="24"/>
        </w:rPr>
        <w:t xml:space="preserve"> </w:t>
      </w:r>
    </w:p>
    <w:p w14:paraId="03506372" w14:textId="77777777" w:rsidR="00517870" w:rsidRPr="005632B3" w:rsidRDefault="00517870" w:rsidP="00517870"/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517870" w:rsidRPr="00B96F91" w14:paraId="3728A686" w14:textId="77777777" w:rsidTr="00011FE6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E03C7AF" w14:textId="77777777" w:rsidR="00517870" w:rsidRPr="00B96F91" w:rsidRDefault="00517870" w:rsidP="00011FE6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 xml:space="preserve">Účel spracúvania  </w:t>
            </w:r>
          </w:p>
        </w:tc>
        <w:tc>
          <w:tcPr>
            <w:tcW w:w="4609" w:type="dxa"/>
          </w:tcPr>
          <w:p w14:paraId="3210520E" w14:textId="77777777" w:rsidR="00517870" w:rsidRPr="00B96F91" w:rsidRDefault="00517870" w:rsidP="00011FE6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zabezpečovanie komunikácie prostredníctvom sociálnych sietí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517870" w:rsidRPr="00B96F91" w14:paraId="36C7679A" w14:textId="77777777" w:rsidTr="00011FE6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D892870" w14:textId="77777777" w:rsidR="00517870" w:rsidRPr="00B96F91" w:rsidRDefault="00517870" w:rsidP="00011FE6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01E12EA7" w14:textId="77777777" w:rsidR="00517870" w:rsidRPr="00B96F91" w:rsidRDefault="00517870" w:rsidP="00011FE6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oprávnený záujem v zmysle čl. 6 ods. 1 písm. f) Nariadenia GDPR. Hlavným oprávneným záujmom je zabezpečovanie efektívnej komunikácie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517870" w:rsidRPr="00B96F91" w14:paraId="6DA51580" w14:textId="77777777" w:rsidTr="00011FE6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ADE5BDD" w14:textId="77777777" w:rsidR="00517870" w:rsidRPr="00B96F91" w:rsidRDefault="00517870" w:rsidP="00011FE6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dotknutých osôb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5F76DA64" w14:textId="77777777" w:rsidR="00517870" w:rsidRPr="00B96F91" w:rsidRDefault="00517870" w:rsidP="00011FE6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záujemcovia o informácie</w:t>
            </w:r>
            <w:r>
              <w:rPr>
                <w:sz w:val="22"/>
                <w:szCs w:val="22"/>
              </w:rPr>
              <w:br/>
            </w:r>
          </w:p>
        </w:tc>
      </w:tr>
      <w:tr w:rsidR="00517870" w:rsidRPr="00B96F91" w14:paraId="7348C09B" w14:textId="77777777" w:rsidTr="00011FE6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136D445" w14:textId="77777777" w:rsidR="00517870" w:rsidRPr="00B96F91" w:rsidRDefault="00517870" w:rsidP="00011FE6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osobných údajov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5F7A562C" w14:textId="77777777" w:rsidR="00517870" w:rsidRPr="00B96F91" w:rsidRDefault="00517870" w:rsidP="00011FE6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0E73F6">
              <w:rPr>
                <w:sz w:val="22"/>
                <w:szCs w:val="22"/>
              </w:rPr>
              <w:t>údaje poskytnuté pri vykonávaní komunikácie prostredníctvom sociálnych sietí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517870" w:rsidRPr="00B96F91" w14:paraId="52930565" w14:textId="77777777" w:rsidTr="00011FE6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4911E65B" w14:textId="77777777" w:rsidR="00517870" w:rsidRPr="00B96F91" w:rsidRDefault="00517870" w:rsidP="00011FE6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4EBF0833" w14:textId="77777777" w:rsidR="00517870" w:rsidRDefault="00517870" w:rsidP="00011FE6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poverené osoby v zmluvnom vzťahu s prevádzkovateľom, </w:t>
            </w:r>
            <w:r w:rsidRPr="00266F9F">
              <w:rPr>
                <w:sz w:val="22"/>
                <w:szCs w:val="22"/>
              </w:rPr>
              <w:t>subjekty, ktorým je prevádzkovateľ povinný poskytnúť osobné údaje zo zákona</w:t>
            </w:r>
            <w:r>
              <w:rPr>
                <w:sz w:val="22"/>
                <w:szCs w:val="22"/>
              </w:rPr>
              <w:t>, prevádzkovateľ sociálnych sietí</w:t>
            </w:r>
          </w:p>
          <w:p w14:paraId="11AA6FE3" w14:textId="77777777" w:rsidR="00517870" w:rsidRPr="00B96F91" w:rsidRDefault="00517870" w:rsidP="00011FE6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517870" w:rsidRPr="00B96F91" w14:paraId="37EBD304" w14:textId="77777777" w:rsidTr="00011FE6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D42DACA" w14:textId="77777777" w:rsidR="00517870" w:rsidRPr="00B96F91" w:rsidRDefault="00517870" w:rsidP="00011FE6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38D07530" w14:textId="77777777" w:rsidR="00517870" w:rsidRPr="00B96F91" w:rsidRDefault="00517870" w:rsidP="00011FE6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po dobu aktívneho využívania konta na sociálnych sieťach</w:t>
            </w:r>
          </w:p>
          <w:p w14:paraId="302C8B61" w14:textId="77777777" w:rsidR="00517870" w:rsidRPr="00B96F91" w:rsidRDefault="00517870" w:rsidP="00011FE6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517870" w:rsidRPr="00B96F91" w14:paraId="2814D3DC" w14:textId="77777777" w:rsidTr="00011FE6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D0B24EE" w14:textId="77777777" w:rsidR="00517870" w:rsidRPr="00B96F91" w:rsidRDefault="00517870" w:rsidP="00011FE6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lastRenderedPageBreak/>
              <w:t>Prenos osobných údajov do tretích krajín alebo medzinárodným organizáciám</w:t>
            </w:r>
          </w:p>
          <w:p w14:paraId="5F94AE8D" w14:textId="77777777" w:rsidR="00517870" w:rsidRPr="00B96F91" w:rsidRDefault="00517870" w:rsidP="00011FE6">
            <w:pPr>
              <w:spacing w:line="31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9" w:type="dxa"/>
          </w:tcPr>
          <w:p w14:paraId="65F94D3C" w14:textId="77777777" w:rsidR="00517870" w:rsidRPr="00B96F91" w:rsidRDefault="00517870" w:rsidP="00011FE6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 xml:space="preserve">neuskutočňuje sa </w:t>
            </w:r>
          </w:p>
        </w:tc>
      </w:tr>
    </w:tbl>
    <w:p w14:paraId="1CD00CE3" w14:textId="77777777" w:rsidR="00517870" w:rsidRDefault="00517870" w:rsidP="00517870">
      <w:pPr>
        <w:jc w:val="both"/>
        <w:rPr>
          <w:sz w:val="22"/>
          <w:szCs w:val="22"/>
        </w:rPr>
      </w:pPr>
    </w:p>
    <w:p w14:paraId="2E096241" w14:textId="77777777" w:rsidR="00E45175" w:rsidRPr="00E062DC" w:rsidRDefault="00E45175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49" w:name="_Toc187070406"/>
      <w:r>
        <w:rPr>
          <w:sz w:val="24"/>
          <w:szCs w:val="24"/>
        </w:rPr>
        <w:t>SPRÁVA SIETE</w:t>
      </w:r>
      <w:bookmarkEnd w:id="48"/>
      <w:bookmarkEnd w:id="49"/>
    </w:p>
    <w:p w14:paraId="390B2431" w14:textId="2EA58B01" w:rsidR="00E45175" w:rsidRDefault="000646D9" w:rsidP="00E451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Mriekatabuky"/>
        <w:tblW w:w="0" w:type="auto"/>
        <w:tblCellSpacing w:w="2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Look w:val="04A0" w:firstRow="1" w:lastRow="0" w:firstColumn="1" w:lastColumn="0" w:noHBand="0" w:noVBand="1"/>
      </w:tblPr>
      <w:tblGrid>
        <w:gridCol w:w="4381"/>
        <w:gridCol w:w="4669"/>
      </w:tblGrid>
      <w:tr w:rsidR="00E45175" w:rsidRPr="00F970BA" w14:paraId="672DAAF4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B7837B3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bookmarkStart w:id="50" w:name="_Hlk117084683"/>
          </w:p>
          <w:p w14:paraId="4DFDCE4E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 xml:space="preserve">1. Účel spracúvania </w:t>
            </w:r>
          </w:p>
        </w:tc>
        <w:tc>
          <w:tcPr>
            <w:tcW w:w="4609" w:type="dxa"/>
            <w:shd w:val="clear" w:color="auto" w:fill="FFFFFF"/>
          </w:tcPr>
          <w:p w14:paraId="1CE05EFB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zabezpečenie správy siete (sieťová bezpečnosť, informačná bezpečnosť) </w:t>
            </w:r>
          </w:p>
          <w:p w14:paraId="66A87216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tr w:rsidR="00E45175" w:rsidRPr="00F970BA" w14:paraId="24E7DC2A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E04413C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64477888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oprávnený záujem v zmysle čl. 6 ods. 1 písm. f) Nariadenia. Hlavným oprávneným záujmom je zabezpečenie informačnej a sieťovej bezpečnosti </w:t>
            </w: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F970BA" w14:paraId="4523DBF6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DF5FA2B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osobných údajov</w:t>
            </w: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08B2555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osobné údaje nachádzajúce sa vo vymedzených pracovných staniciach, osobné údaje v elektronickej podobe, ktorých spracúvanie je nevyhnutné pre náležité zabezpečenie informačnej a sieťovej bezpečnosti </w:t>
            </w: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F970BA" w14:paraId="4C7A2BC7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BBA3B0C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Lehota na výmaz osobných údajov</w:t>
            </w: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0277E433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  <w:t>v závislosti od spracovateľskej operácie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>, kritérium na jej určenie – osobné údaje sa spracúvajú na pravidelnej báze</w:t>
            </w: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F970BA" w14:paraId="11516750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5EE546E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</w: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2329AFFE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  <w:t xml:space="preserve">subjekty ktorým je prevádzkovateľ povinný poskytnúť osobné údaje zo zákona, poverené osoby a iné osoby v zmluvnom vzťahu s prevádzkovateľom </w:t>
            </w: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</w:r>
          </w:p>
        </w:tc>
      </w:tr>
      <w:tr w:rsidR="00E45175" w:rsidRPr="00F970BA" w14:paraId="34B2DADC" w14:textId="77777777" w:rsidTr="005F582D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AF518D6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  <w:br/>
              <w:t>Kategória dotknutých osôb</w:t>
            </w:r>
          </w:p>
          <w:p w14:paraId="27C6D376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09" w:type="dxa"/>
          </w:tcPr>
          <w:p w14:paraId="11AB2A51" w14:textId="4864FA41" w:rsidR="00E45175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  <w:r w:rsidRPr="00F970BA">
              <w:rPr>
                <w:rFonts w:ascii="Georgia" w:eastAsia="Times New Roman" w:hAnsi="Georgia" w:cs="Times New Roman"/>
                <w:sz w:val="22"/>
                <w:szCs w:val="22"/>
              </w:rPr>
              <w:br/>
              <w:t>osoby, ktoré sú súčasťou zmluvnej dokumentácie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, oznamovatelia porušení 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lastRenderedPageBreak/>
              <w:t>ochrany údajov, dotknuté osob</w:t>
            </w:r>
            <w:r w:rsidR="00E038A5">
              <w:rPr>
                <w:rFonts w:ascii="Georgia" w:eastAsia="Times New Roman" w:hAnsi="Georgia" w:cs="Times New Roman"/>
                <w:sz w:val="22"/>
                <w:szCs w:val="22"/>
              </w:rPr>
              <w:t>y</w:t>
            </w:r>
            <w:r>
              <w:rPr>
                <w:rFonts w:ascii="Georgia" w:eastAsia="Times New Roman" w:hAnsi="Georgia" w:cs="Times New Roman"/>
                <w:sz w:val="22"/>
                <w:szCs w:val="22"/>
              </w:rPr>
              <w:t xml:space="preserve"> uplatňujúce práva, klienti, kontaktné osoby klientov, dodávatelia, kontaktné osoby dodávateľov, osoby oprávnené konať v mne uvedené subjekty v prípade právnických osôb</w:t>
            </w:r>
          </w:p>
          <w:p w14:paraId="6E830DBC" w14:textId="77777777" w:rsidR="00E45175" w:rsidRPr="00F970BA" w:rsidRDefault="00E45175" w:rsidP="005F582D">
            <w:pPr>
              <w:spacing w:line="312" w:lineRule="auto"/>
              <w:rPr>
                <w:rFonts w:ascii="Georgia" w:eastAsia="Times New Roman" w:hAnsi="Georgia" w:cs="Times New Roman"/>
                <w:sz w:val="22"/>
                <w:szCs w:val="22"/>
              </w:rPr>
            </w:pPr>
          </w:p>
        </w:tc>
      </w:tr>
      <w:bookmarkEnd w:id="50"/>
    </w:tbl>
    <w:p w14:paraId="270CE7D3" w14:textId="77777777" w:rsidR="00E45175" w:rsidRDefault="00E45175" w:rsidP="00E45175">
      <w:pPr>
        <w:jc w:val="both"/>
        <w:rPr>
          <w:sz w:val="22"/>
          <w:szCs w:val="22"/>
        </w:rPr>
      </w:pPr>
    </w:p>
    <w:p w14:paraId="50D2D51A" w14:textId="54BD09AE" w:rsidR="000646D9" w:rsidRPr="00BC346F" w:rsidRDefault="000646D9" w:rsidP="006B182E">
      <w:pPr>
        <w:pStyle w:val="Nadpis2"/>
        <w:numPr>
          <w:ilvl w:val="0"/>
          <w:numId w:val="10"/>
        </w:numPr>
        <w:rPr>
          <w:sz w:val="24"/>
          <w:szCs w:val="24"/>
        </w:rPr>
      </w:pPr>
      <w:bookmarkStart w:id="51" w:name="_Toc165554328"/>
      <w:bookmarkStart w:id="52" w:name="_Toc180590454"/>
      <w:bookmarkStart w:id="53" w:name="_Toc180590562"/>
      <w:bookmarkStart w:id="54" w:name="_Toc187070407"/>
      <w:r w:rsidRPr="00BC346F">
        <w:rPr>
          <w:sz w:val="24"/>
          <w:szCs w:val="24"/>
        </w:rPr>
        <w:t>MONITOROVANIE PRIESTORO</w:t>
      </w:r>
      <w:bookmarkEnd w:id="51"/>
      <w:bookmarkEnd w:id="52"/>
      <w:bookmarkEnd w:id="53"/>
      <w:r w:rsidRPr="00BC346F">
        <w:rPr>
          <w:sz w:val="24"/>
          <w:szCs w:val="24"/>
        </w:rPr>
        <w:t>V REALITNEJ KANCELÁRIE</w:t>
      </w:r>
      <w:bookmarkEnd w:id="54"/>
      <w:r w:rsidRPr="00BC346F">
        <w:rPr>
          <w:sz w:val="24"/>
          <w:szCs w:val="24"/>
        </w:rPr>
        <w:t xml:space="preserve"> </w:t>
      </w:r>
    </w:p>
    <w:p w14:paraId="43462621" w14:textId="77777777" w:rsidR="000646D9" w:rsidRDefault="000646D9" w:rsidP="000646D9"/>
    <w:p w14:paraId="7531981A" w14:textId="77777777" w:rsidR="000646D9" w:rsidRDefault="000646D9" w:rsidP="000646D9">
      <w:pPr>
        <w:jc w:val="both"/>
        <w:rPr>
          <w:sz w:val="22"/>
          <w:szCs w:val="22"/>
        </w:rPr>
      </w:pPr>
      <w:r w:rsidRPr="00C042A7">
        <w:rPr>
          <w:sz w:val="22"/>
          <w:szCs w:val="22"/>
        </w:rPr>
        <w:t xml:space="preserve">Priestory </w:t>
      </w:r>
      <w:r>
        <w:rPr>
          <w:sz w:val="22"/>
          <w:szCs w:val="22"/>
        </w:rPr>
        <w:t>našej realitnej kancelárie na ulici ....................................</w:t>
      </w:r>
      <w:r w:rsidRPr="00B82C15">
        <w:rPr>
          <w:sz w:val="22"/>
          <w:szCs w:val="22"/>
        </w:rPr>
        <w:t xml:space="preserve">, Slovenská republika </w:t>
      </w:r>
      <w:r w:rsidRPr="00C042A7">
        <w:rPr>
          <w:sz w:val="22"/>
          <w:szCs w:val="22"/>
        </w:rPr>
        <w:t xml:space="preserve">sú monitorované kamerovým systémom so záznamom. Prevádzkovateľ využíva kamerový systém za účelom ochrany </w:t>
      </w:r>
      <w:r>
        <w:rPr>
          <w:sz w:val="22"/>
          <w:szCs w:val="22"/>
        </w:rPr>
        <w:t>majetku, zabezpečenia bezpečnosti.</w:t>
      </w:r>
      <w:r w:rsidRPr="00C042A7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C042A7">
        <w:rPr>
          <w:sz w:val="22"/>
          <w:szCs w:val="22"/>
        </w:rPr>
        <w:t xml:space="preserve">revádzkovateľ </w:t>
      </w:r>
      <w:r>
        <w:rPr>
          <w:sz w:val="22"/>
          <w:szCs w:val="22"/>
        </w:rPr>
        <w:t xml:space="preserve">spracúva </w:t>
      </w:r>
      <w:r w:rsidRPr="00C042A7">
        <w:rPr>
          <w:sz w:val="22"/>
          <w:szCs w:val="22"/>
        </w:rPr>
        <w:t xml:space="preserve">prostredníctvom predmetného kamerového systému Váš videozáznam a to po dobu </w:t>
      </w:r>
      <w:r w:rsidRPr="00BC346F">
        <w:rPr>
          <w:sz w:val="22"/>
          <w:szCs w:val="22"/>
          <w:highlight w:val="yellow"/>
        </w:rPr>
        <w:t>72 hodín</w:t>
      </w:r>
      <w:r>
        <w:rPr>
          <w:sz w:val="22"/>
          <w:szCs w:val="22"/>
        </w:rPr>
        <w:t xml:space="preserve"> </w:t>
      </w:r>
      <w:r w:rsidRPr="00AB0393">
        <w:rPr>
          <w:sz w:val="22"/>
          <w:szCs w:val="22"/>
        </w:rPr>
        <w:t>od jeho vyhotovenia.</w:t>
      </w:r>
      <w:r>
        <w:rPr>
          <w:sz w:val="22"/>
          <w:szCs w:val="22"/>
        </w:rPr>
        <w:t xml:space="preserve">  </w:t>
      </w:r>
    </w:p>
    <w:p w14:paraId="0AA50EAA" w14:textId="77777777" w:rsidR="000646D9" w:rsidRPr="00E84FB9" w:rsidRDefault="000646D9" w:rsidP="000646D9">
      <w:pPr>
        <w:pStyle w:val="Odsekzoznamu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E84FB9">
        <w:rPr>
          <w:b/>
          <w:bCs/>
          <w:sz w:val="22"/>
          <w:szCs w:val="22"/>
        </w:rPr>
        <w:t>Osobný údaj</w:t>
      </w:r>
      <w:r w:rsidRPr="00E84FB9">
        <w:rPr>
          <w:sz w:val="22"/>
          <w:szCs w:val="22"/>
        </w:rPr>
        <w:t xml:space="preserve"> – osobným údajom je v prípade monitorovania priestorov kamerovým systémom automaticky uchovávaný videozáznam fyzickej osoby nachádzajúcej sa v monitorovacom priestore, záznam ktorý je možné využívať ako všeobecne použiteľný identifikátor dotknutej osoby. </w:t>
      </w:r>
    </w:p>
    <w:p w14:paraId="793054EA" w14:textId="77777777" w:rsidR="000646D9" w:rsidRPr="00E84FB9" w:rsidRDefault="000646D9" w:rsidP="000646D9">
      <w:pPr>
        <w:pStyle w:val="Odsekzoznamu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E84FB9">
        <w:rPr>
          <w:b/>
          <w:bCs/>
          <w:sz w:val="22"/>
          <w:szCs w:val="22"/>
        </w:rPr>
        <w:t>Dotknutá osoba</w:t>
      </w:r>
      <w:r w:rsidRPr="00E84FB9">
        <w:rPr>
          <w:sz w:val="22"/>
          <w:szCs w:val="22"/>
        </w:rPr>
        <w:t xml:space="preserve"> – osoba nachádzajúca sa v priestore, ktorý podlieha monitorovaniu kamerovým systémom.   </w:t>
      </w:r>
    </w:p>
    <w:p w14:paraId="4E3687F3" w14:textId="77777777" w:rsidR="000646D9" w:rsidRPr="00E84FB9" w:rsidRDefault="000646D9" w:rsidP="000646D9">
      <w:pPr>
        <w:pStyle w:val="Odsekzoznamu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E84FB9">
        <w:rPr>
          <w:b/>
          <w:bCs/>
          <w:sz w:val="22"/>
          <w:szCs w:val="22"/>
        </w:rPr>
        <w:t>Kamerový systém</w:t>
      </w:r>
      <w:r w:rsidRPr="00E84FB9">
        <w:rPr>
          <w:sz w:val="22"/>
          <w:szCs w:val="22"/>
        </w:rPr>
        <w:t xml:space="preserve"> – technické zariadenie – zabezpečovací systém s kamerami umiestnený v objekte prevádzkovateľa. </w:t>
      </w:r>
    </w:p>
    <w:p w14:paraId="1D0A4155" w14:textId="77777777" w:rsidR="000646D9" w:rsidRPr="00E84FB9" w:rsidRDefault="000646D9" w:rsidP="000646D9">
      <w:pPr>
        <w:pStyle w:val="Odsekzoznamu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E84FB9">
        <w:rPr>
          <w:b/>
          <w:bCs/>
          <w:sz w:val="22"/>
          <w:szCs w:val="22"/>
        </w:rPr>
        <w:t xml:space="preserve">Monitorovací priestor </w:t>
      </w:r>
      <w:r w:rsidRPr="00E84FB9">
        <w:rPr>
          <w:sz w:val="22"/>
          <w:szCs w:val="22"/>
        </w:rPr>
        <w:t>- priestor, ktorý sa nachádza v zornom poli optiky snímacieho zariadenia automaticky, alebo mechanicky ovládaných kamier, ktoré sú súčasťou kamerového systému</w:t>
      </w:r>
      <w:bookmarkStart w:id="55" w:name="_Hlk165383614"/>
      <w:r>
        <w:rPr>
          <w:sz w:val="22"/>
          <w:szCs w:val="22"/>
        </w:rPr>
        <w:t xml:space="preserve"> (interné priestory realitnej kancelárie)</w:t>
      </w:r>
      <w:bookmarkEnd w:id="55"/>
      <w:r w:rsidRPr="00E84FB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2D791B5E" w14:textId="77777777" w:rsidR="000646D9" w:rsidRPr="00E84FB9" w:rsidRDefault="000646D9" w:rsidP="000646D9">
      <w:pPr>
        <w:pStyle w:val="Odsekzoznamu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E84FB9">
        <w:rPr>
          <w:b/>
          <w:bCs/>
          <w:sz w:val="22"/>
          <w:szCs w:val="22"/>
        </w:rPr>
        <w:t>Priestor prístupný verejnosti</w:t>
      </w:r>
      <w:r w:rsidRPr="00E84FB9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4C4409">
        <w:rPr>
          <w:sz w:val="22"/>
          <w:szCs w:val="22"/>
        </w:rPr>
        <w:t>priestor, do ktorého možno voľne vstupovať a v ktorom sa možno voľne zdržiavať bez časového obmedzenia alebo vo vymedzenom čase, pričom iné obmedzenia, ak existujú a sú osobou splnené, nemajú vplyv na vstup a voľný pohyb osoby v tomto priestor</w:t>
      </w:r>
      <w:r>
        <w:rPr>
          <w:sz w:val="22"/>
          <w:szCs w:val="22"/>
        </w:rPr>
        <w:t xml:space="preserve">e. </w:t>
      </w:r>
      <w:r w:rsidRPr="00E84FB9">
        <w:rPr>
          <w:sz w:val="22"/>
          <w:szCs w:val="22"/>
        </w:rPr>
        <w:t xml:space="preserve"> </w:t>
      </w:r>
    </w:p>
    <w:p w14:paraId="1A1BB58D" w14:textId="77777777" w:rsidR="000646D9" w:rsidRDefault="000646D9" w:rsidP="000646D9">
      <w:pPr>
        <w:pStyle w:val="Odsekzoznamu"/>
        <w:numPr>
          <w:ilvl w:val="0"/>
          <w:numId w:val="9"/>
        </w:numPr>
        <w:spacing w:after="0"/>
        <w:jc w:val="both"/>
        <w:rPr>
          <w:sz w:val="22"/>
          <w:szCs w:val="22"/>
        </w:rPr>
      </w:pPr>
      <w:r w:rsidRPr="00E84FB9">
        <w:rPr>
          <w:b/>
          <w:bCs/>
          <w:sz w:val="22"/>
          <w:szCs w:val="22"/>
        </w:rPr>
        <w:t>Priestor neprístupný verejnosti –</w:t>
      </w:r>
      <w:r w:rsidRPr="00E84FB9">
        <w:rPr>
          <w:sz w:val="22"/>
          <w:szCs w:val="22"/>
        </w:rPr>
        <w:t xml:space="preserve"> </w:t>
      </w:r>
      <w:bookmarkStart w:id="56" w:name="_Hlk124343224"/>
      <w:r w:rsidRPr="00D83E1C">
        <w:rPr>
          <w:sz w:val="22"/>
          <w:szCs w:val="22"/>
        </w:rPr>
        <w:t xml:space="preserve">priestor, do ktorého </w:t>
      </w:r>
      <w:r>
        <w:rPr>
          <w:sz w:val="22"/>
          <w:szCs w:val="22"/>
        </w:rPr>
        <w:t>ne</w:t>
      </w:r>
      <w:r w:rsidRPr="00D83E1C">
        <w:rPr>
          <w:sz w:val="22"/>
          <w:szCs w:val="22"/>
        </w:rPr>
        <w:t xml:space="preserve">možno voľne vstupovať a v ktorom sa </w:t>
      </w:r>
      <w:r>
        <w:rPr>
          <w:sz w:val="22"/>
          <w:szCs w:val="22"/>
        </w:rPr>
        <w:t>ne</w:t>
      </w:r>
      <w:r w:rsidRPr="00D83E1C">
        <w:rPr>
          <w:sz w:val="22"/>
          <w:szCs w:val="22"/>
        </w:rPr>
        <w:t>možno voľne zdržiavať</w:t>
      </w:r>
      <w:r>
        <w:rPr>
          <w:sz w:val="22"/>
          <w:szCs w:val="22"/>
        </w:rPr>
        <w:t>.</w:t>
      </w:r>
      <w:bookmarkEnd w:id="56"/>
      <w:r>
        <w:rPr>
          <w:sz w:val="22"/>
          <w:szCs w:val="22"/>
        </w:rPr>
        <w:t xml:space="preserve"> </w:t>
      </w:r>
    </w:p>
    <w:p w14:paraId="341091E1" w14:textId="77777777" w:rsidR="000646D9" w:rsidRPr="00F05CCD" w:rsidRDefault="000646D9" w:rsidP="000646D9">
      <w:pPr>
        <w:pStyle w:val="Odsekzoznamu"/>
        <w:spacing w:after="0"/>
        <w:ind w:left="360"/>
        <w:jc w:val="both"/>
        <w:rPr>
          <w:sz w:val="22"/>
          <w:szCs w:val="22"/>
        </w:rPr>
      </w:pPr>
      <w:r w:rsidRPr="00B14663">
        <w:rPr>
          <w:sz w:val="22"/>
          <w:szCs w:val="22"/>
        </w:rPr>
        <w:t xml:space="preserve">   </w:t>
      </w: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0646D9" w:rsidRPr="00B96F91" w14:paraId="6DC905E7" w14:textId="77777777" w:rsidTr="00600B74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AB92C4B" w14:textId="77777777" w:rsidR="000646D9" w:rsidRPr="00F44C95" w:rsidRDefault="000646D9" w:rsidP="005B5BD7">
            <w:pPr>
              <w:rPr>
                <w:b/>
                <w:bCs/>
                <w:sz w:val="22"/>
                <w:szCs w:val="22"/>
              </w:rPr>
            </w:pPr>
            <w:bookmarkStart w:id="57" w:name="_Hlk165555147"/>
            <w:r w:rsidRPr="00F44C95">
              <w:rPr>
                <w:sz w:val="22"/>
                <w:szCs w:val="22"/>
              </w:rPr>
              <w:br/>
            </w:r>
            <w:r w:rsidRPr="00F44C95">
              <w:rPr>
                <w:b/>
                <w:bCs/>
                <w:sz w:val="22"/>
                <w:szCs w:val="22"/>
              </w:rPr>
              <w:t xml:space="preserve">Účel spracúvania  </w:t>
            </w:r>
          </w:p>
        </w:tc>
        <w:tc>
          <w:tcPr>
            <w:tcW w:w="4609" w:type="dxa"/>
          </w:tcPr>
          <w:p w14:paraId="2CE524FF" w14:textId="75363CA6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C042A7">
              <w:rPr>
                <w:sz w:val="22"/>
                <w:szCs w:val="22"/>
              </w:rPr>
              <w:t>ochran</w:t>
            </w:r>
            <w:r>
              <w:rPr>
                <w:sz w:val="22"/>
                <w:szCs w:val="22"/>
              </w:rPr>
              <w:t>a</w:t>
            </w:r>
            <w:r w:rsidRPr="00C042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majetku, zabezpečenie bezpečnosti v spoločnosti </w:t>
            </w:r>
            <w:r w:rsidR="00B91092">
              <w:rPr>
                <w:sz w:val="22"/>
                <w:szCs w:val="22"/>
              </w:rPr>
              <w:t xml:space="preserve">prostredníctvom kamerového systému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268E2EFF" w14:textId="77777777" w:rsidTr="00600B74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3F462C2" w14:textId="77777777" w:rsidR="000646D9" w:rsidRPr="00F44C95" w:rsidRDefault="000646D9" w:rsidP="005B5BD7">
            <w:pPr>
              <w:rPr>
                <w:b/>
                <w:bCs/>
                <w:sz w:val="22"/>
                <w:szCs w:val="22"/>
              </w:rPr>
            </w:pPr>
            <w:r w:rsidRPr="00F44C95">
              <w:rPr>
                <w:sz w:val="22"/>
                <w:szCs w:val="22"/>
              </w:rPr>
              <w:br/>
            </w:r>
            <w:r w:rsidRPr="00F44C95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617D7F6C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oprávnený záujem prevádzkovateľa</w:t>
            </w:r>
            <w:r w:rsidRPr="00B96F91">
              <w:rPr>
                <w:sz w:val="22"/>
                <w:szCs w:val="22"/>
              </w:rPr>
              <w:t xml:space="preserve"> v zmysle </w:t>
            </w:r>
            <w:r w:rsidRPr="00B96F91">
              <w:rPr>
                <w:sz w:val="22"/>
                <w:szCs w:val="22"/>
              </w:rPr>
              <w:lastRenderedPageBreak/>
              <w:t xml:space="preserve">čl. 6 ods. 1 písm. </w:t>
            </w:r>
            <w:r>
              <w:rPr>
                <w:sz w:val="22"/>
                <w:szCs w:val="22"/>
              </w:rPr>
              <w:t>f</w:t>
            </w:r>
            <w:r w:rsidRPr="00B96F91">
              <w:rPr>
                <w:sz w:val="22"/>
                <w:szCs w:val="22"/>
              </w:rPr>
              <w:t>) Nariadenia GDPR</w:t>
            </w:r>
            <w:r>
              <w:rPr>
                <w:sz w:val="22"/>
                <w:szCs w:val="22"/>
              </w:rPr>
              <w:t xml:space="preserve">. Hlavným oprávneným záujmom je </w:t>
            </w:r>
            <w:r w:rsidRPr="004047C2">
              <w:rPr>
                <w:sz w:val="22"/>
                <w:szCs w:val="22"/>
              </w:rPr>
              <w:t xml:space="preserve">ochrana majetku a zabezpečenie bezpečnosti </w:t>
            </w:r>
            <w:r>
              <w:rPr>
                <w:sz w:val="22"/>
                <w:szCs w:val="22"/>
              </w:rPr>
              <w:t>v </w:t>
            </w:r>
            <w:r w:rsidRPr="004047C2">
              <w:rPr>
                <w:sz w:val="22"/>
                <w:szCs w:val="22"/>
              </w:rPr>
              <w:t>spoločnosti</w:t>
            </w:r>
            <w:r>
              <w:rPr>
                <w:sz w:val="22"/>
                <w:szCs w:val="22"/>
              </w:rPr>
              <w:t xml:space="preserve">. 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61AC27E1" w14:textId="77777777" w:rsidTr="00600B74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7ADC188" w14:textId="77777777" w:rsidR="000646D9" w:rsidRPr="00F44C95" w:rsidRDefault="000646D9" w:rsidP="005B5BD7">
            <w:pPr>
              <w:rPr>
                <w:b/>
                <w:bCs/>
                <w:sz w:val="22"/>
                <w:szCs w:val="22"/>
              </w:rPr>
            </w:pPr>
            <w:r w:rsidRPr="00F44C95">
              <w:rPr>
                <w:b/>
                <w:bCs/>
                <w:sz w:val="22"/>
                <w:szCs w:val="22"/>
              </w:rPr>
              <w:lastRenderedPageBreak/>
              <w:br/>
              <w:t>Kategória dotknutých osôb</w:t>
            </w:r>
            <w:r w:rsidRPr="00F44C95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1FE65088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osoby vyskytujúce sa v monitorovacom priestore  </w:t>
            </w:r>
            <w:r w:rsidRPr="00B96F91">
              <w:rPr>
                <w:sz w:val="22"/>
                <w:szCs w:val="22"/>
              </w:rPr>
              <w:t xml:space="preserve">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3D8D0C20" w14:textId="77777777" w:rsidTr="00600B74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482BE9A" w14:textId="77777777" w:rsidR="000646D9" w:rsidRPr="00F44C95" w:rsidRDefault="000646D9" w:rsidP="005B5BD7">
            <w:pPr>
              <w:rPr>
                <w:b/>
                <w:bCs/>
                <w:sz w:val="22"/>
                <w:szCs w:val="22"/>
              </w:rPr>
            </w:pPr>
            <w:r w:rsidRPr="00F44C95">
              <w:rPr>
                <w:b/>
                <w:bCs/>
                <w:sz w:val="22"/>
                <w:szCs w:val="22"/>
              </w:rPr>
              <w:br/>
              <w:t>Kategória osobných údajov</w:t>
            </w:r>
            <w:r w:rsidRPr="00F44C95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46D6E7F2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videozáznam 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0646D9" w:rsidRPr="00B96F91" w14:paraId="1042487F" w14:textId="77777777" w:rsidTr="00600B74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716FFF7" w14:textId="77777777" w:rsidR="000646D9" w:rsidRPr="00F44C95" w:rsidRDefault="000646D9" w:rsidP="005B5BD7">
            <w:pPr>
              <w:rPr>
                <w:b/>
                <w:bCs/>
                <w:sz w:val="22"/>
                <w:szCs w:val="22"/>
              </w:rPr>
            </w:pPr>
            <w:r w:rsidRPr="00F44C95">
              <w:rPr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7866867C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>poverené osoby v zmluvnom vzťahu s</w:t>
            </w:r>
            <w:r>
              <w:rPr>
                <w:sz w:val="22"/>
                <w:szCs w:val="22"/>
              </w:rPr>
              <w:t> </w:t>
            </w:r>
            <w:r w:rsidRPr="00B96F91">
              <w:rPr>
                <w:sz w:val="22"/>
                <w:szCs w:val="22"/>
              </w:rPr>
              <w:t>prevádzkovateľom</w:t>
            </w:r>
            <w:r>
              <w:rPr>
                <w:sz w:val="22"/>
                <w:szCs w:val="22"/>
              </w:rPr>
              <w:t xml:space="preserve">, </w:t>
            </w:r>
            <w:r w:rsidRPr="00B96F91">
              <w:rPr>
                <w:sz w:val="22"/>
                <w:szCs w:val="22"/>
              </w:rPr>
              <w:t>subjekty, ktorým je prevádzkovateľ povinný poskytnúť osobné údaje zo zákona</w:t>
            </w:r>
            <w:r>
              <w:rPr>
                <w:sz w:val="22"/>
                <w:szCs w:val="22"/>
              </w:rPr>
              <w:t xml:space="preserve">, partner zabezpečujúci správu kamerového systému  </w:t>
            </w:r>
            <w:r>
              <w:rPr>
                <w:sz w:val="22"/>
                <w:szCs w:val="22"/>
              </w:rPr>
              <w:br/>
            </w:r>
          </w:p>
        </w:tc>
      </w:tr>
      <w:tr w:rsidR="000646D9" w:rsidRPr="00B96F91" w14:paraId="6AC329FA" w14:textId="77777777" w:rsidTr="00600B74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59E3F6F1" w14:textId="77777777" w:rsidR="000646D9" w:rsidRPr="00F44C95" w:rsidRDefault="000646D9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F44C95"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19856E58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72 hodín od vyhotovenia záznamu  </w:t>
            </w:r>
            <w:r w:rsidRPr="00B96F91">
              <w:rPr>
                <w:sz w:val="22"/>
                <w:szCs w:val="22"/>
              </w:rPr>
              <w:t xml:space="preserve"> </w:t>
            </w:r>
          </w:p>
          <w:p w14:paraId="2EE6E3F0" w14:textId="77777777" w:rsidR="000646D9" w:rsidRPr="00B96F91" w:rsidRDefault="000646D9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  <w:bookmarkEnd w:id="57"/>
    </w:tbl>
    <w:p w14:paraId="06B20D39" w14:textId="77777777" w:rsidR="000646D9" w:rsidRDefault="000646D9" w:rsidP="00E45175">
      <w:pPr>
        <w:jc w:val="both"/>
        <w:rPr>
          <w:sz w:val="22"/>
          <w:szCs w:val="22"/>
        </w:rPr>
      </w:pPr>
    </w:p>
    <w:p w14:paraId="6929294D" w14:textId="77777777" w:rsidR="006B182E" w:rsidRPr="002203E2" w:rsidRDefault="006B182E" w:rsidP="006B182E">
      <w:pPr>
        <w:pStyle w:val="Nadpis2"/>
        <w:rPr>
          <w:sz w:val="24"/>
          <w:szCs w:val="24"/>
        </w:rPr>
      </w:pPr>
      <w:bookmarkStart w:id="58" w:name="_Toc187070157"/>
      <w:bookmarkStart w:id="59" w:name="_Toc187070408"/>
      <w:bookmarkStart w:id="60" w:name="_Hlk187071103"/>
      <w:r w:rsidRPr="002203E2">
        <w:rPr>
          <w:sz w:val="24"/>
          <w:szCs w:val="24"/>
        </w:rPr>
        <w:t>Spoloční prevádzkovatelia</w:t>
      </w:r>
      <w:bookmarkEnd w:id="58"/>
      <w:bookmarkEnd w:id="59"/>
      <w:r w:rsidRPr="002203E2">
        <w:rPr>
          <w:sz w:val="24"/>
          <w:szCs w:val="24"/>
        </w:rPr>
        <w:t xml:space="preserve"> </w:t>
      </w:r>
    </w:p>
    <w:p w14:paraId="20977F79" w14:textId="669CCBE8" w:rsidR="006B182E" w:rsidRDefault="006B182E" w:rsidP="00372F3E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bookmarkEnd w:id="60"/>
      <w:r w:rsidR="00372F3E" w:rsidRPr="00372F3E">
        <w:rPr>
          <w:sz w:val="22"/>
          <w:szCs w:val="22"/>
        </w:rPr>
        <w:t xml:space="preserve">Vzhľadom na skutočnosť, že prevádzkovateľ uzatvoril so spoločnosťou </w:t>
      </w:r>
      <w:r w:rsidR="00372F3E" w:rsidRPr="00372F3E">
        <w:rPr>
          <w:b/>
          <w:bCs/>
          <w:sz w:val="22"/>
          <w:szCs w:val="22"/>
        </w:rPr>
        <w:t xml:space="preserve">B&amp;B Real Duo s. r. o. </w:t>
      </w:r>
      <w:r w:rsidR="00372F3E" w:rsidRPr="00372F3E">
        <w:rPr>
          <w:sz w:val="22"/>
          <w:szCs w:val="22"/>
        </w:rPr>
        <w:t xml:space="preserve">so sídlom Gazdovský rad 28, 931 01 Šamorín, IČO: 52 740 021, zapísaná v Obchodnom registri Okresného súdu Trnava, oddiel: </w:t>
      </w:r>
      <w:proofErr w:type="spellStart"/>
      <w:r w:rsidR="00372F3E" w:rsidRPr="00372F3E">
        <w:rPr>
          <w:sz w:val="22"/>
          <w:szCs w:val="22"/>
        </w:rPr>
        <w:t>Sro</w:t>
      </w:r>
      <w:proofErr w:type="spellEnd"/>
      <w:r w:rsidR="00372F3E" w:rsidRPr="00372F3E">
        <w:rPr>
          <w:sz w:val="22"/>
          <w:szCs w:val="22"/>
        </w:rPr>
        <w:t xml:space="preserve">, vložka č.: 45561/T (ďalej len „spoločný prevádzkovateľ“) </w:t>
      </w:r>
      <w:r w:rsidR="00372F3E" w:rsidRPr="00372F3E">
        <w:rPr>
          <w:b/>
          <w:bCs/>
          <w:sz w:val="22"/>
          <w:szCs w:val="22"/>
        </w:rPr>
        <w:t>dohodu spoločných prevádzkovateľov</w:t>
      </w:r>
      <w:r w:rsidR="00372F3E" w:rsidRPr="00372F3E">
        <w:rPr>
          <w:sz w:val="22"/>
          <w:szCs w:val="22"/>
        </w:rPr>
        <w:t xml:space="preserve">, budú Vaše osobné údaje za účelom evidencie záujemcov o realitné služby v súvislosti s vykonávaním obhliadok nehnuteľností, zároveň spracúvané týmto spoločným prevádzkovateľom. Bez ohľadu na podmienky Dohody spoločných prevádzkovateľov si môžete uplatniť svoje práva podľa Nariadenia GDPR u každého prevádzkovateľa. V prípade, ak si chcete uplatniť svoje práva u spoločného prevádzkovateľa, kontaktujte nás písomne na adrese Gazdovský rad 28, 931 01 Šamorín, alebo elektronicky na e-mailovú adresu </w:t>
      </w:r>
      <w:r w:rsidR="00372F3E" w:rsidRPr="00372F3E">
        <w:rPr>
          <w:sz w:val="22"/>
          <w:szCs w:val="22"/>
          <w:highlight w:val="yellow"/>
        </w:rPr>
        <w:t>_____________.</w:t>
      </w:r>
      <w:r w:rsidR="00372F3E">
        <w:rPr>
          <w:sz w:val="22"/>
          <w:szCs w:val="22"/>
        </w:rPr>
        <w:t xml:space="preserve"> </w:t>
      </w:r>
    </w:p>
    <w:p w14:paraId="59BD0707" w14:textId="77777777" w:rsidR="00372F3E" w:rsidRDefault="00372F3E" w:rsidP="00372F3E">
      <w:pPr>
        <w:jc w:val="both"/>
        <w:rPr>
          <w:sz w:val="22"/>
          <w:szCs w:val="22"/>
        </w:rPr>
      </w:pPr>
    </w:p>
    <w:p w14:paraId="6F021068" w14:textId="77777777" w:rsidR="006B182E" w:rsidRPr="002203E2" w:rsidRDefault="006B182E" w:rsidP="006B182E">
      <w:pPr>
        <w:pStyle w:val="Nadpis2"/>
        <w:rPr>
          <w:sz w:val="24"/>
          <w:szCs w:val="24"/>
        </w:rPr>
      </w:pPr>
      <w:bookmarkStart w:id="61" w:name="_Toc187070158"/>
      <w:bookmarkStart w:id="62" w:name="_Toc187070409"/>
      <w:r w:rsidRPr="002203E2">
        <w:rPr>
          <w:sz w:val="24"/>
          <w:szCs w:val="24"/>
        </w:rPr>
        <w:t xml:space="preserve">Spracúvanie osobných údajov pre majiteľa obchodnej značky </w:t>
      </w:r>
      <w:proofErr w:type="spellStart"/>
      <w:r w:rsidRPr="002203E2">
        <w:rPr>
          <w:sz w:val="24"/>
          <w:szCs w:val="24"/>
        </w:rPr>
        <w:t>UPgreat</w:t>
      </w:r>
      <w:bookmarkEnd w:id="61"/>
      <w:bookmarkEnd w:id="62"/>
      <w:proofErr w:type="spellEnd"/>
      <w:r w:rsidRPr="002203E2">
        <w:rPr>
          <w:sz w:val="24"/>
          <w:szCs w:val="24"/>
        </w:rPr>
        <w:t xml:space="preserve"> </w:t>
      </w:r>
    </w:p>
    <w:p w14:paraId="3D3C629D" w14:textId="3F07AC2A" w:rsidR="006B182E" w:rsidRDefault="006B182E" w:rsidP="006B182E">
      <w:pPr>
        <w:jc w:val="both"/>
        <w:rPr>
          <w:sz w:val="22"/>
          <w:szCs w:val="22"/>
          <w:highlight w:val="yellow"/>
        </w:rPr>
      </w:pPr>
      <w:r>
        <w:br/>
      </w:r>
      <w:r>
        <w:rPr>
          <w:sz w:val="22"/>
          <w:szCs w:val="22"/>
        </w:rPr>
        <w:t xml:space="preserve">Vzhľadom na skutočnosť, že spoločnosť </w:t>
      </w:r>
      <w:r w:rsidRPr="00E352EA">
        <w:rPr>
          <w:rFonts w:ascii="Georgia" w:hAnsi="Georgia"/>
          <w:b/>
          <w:bCs/>
          <w:sz w:val="22"/>
          <w:szCs w:val="22"/>
        </w:rPr>
        <w:t>B&amp;B Centrum Bývania s.r.o.</w:t>
      </w:r>
      <w:r>
        <w:rPr>
          <w:sz w:val="22"/>
          <w:szCs w:val="22"/>
        </w:rPr>
        <w:t xml:space="preserve"> je členom siete realitných kancelárií patriacich do skupiny </w:t>
      </w:r>
      <w:proofErr w:type="spellStart"/>
      <w:r>
        <w:rPr>
          <w:sz w:val="22"/>
          <w:szCs w:val="22"/>
        </w:rPr>
        <w:t>UPgreat</w:t>
      </w:r>
      <w:proofErr w:type="spellEnd"/>
      <w:r>
        <w:rPr>
          <w:sz w:val="22"/>
          <w:szCs w:val="22"/>
        </w:rPr>
        <w:t xml:space="preserve">, spracúva Vaše osobné údaje uvedené </w:t>
      </w:r>
      <w:r>
        <w:rPr>
          <w:sz w:val="22"/>
          <w:szCs w:val="22"/>
        </w:rPr>
        <w:lastRenderedPageBreak/>
        <w:t xml:space="preserve">v zmluvnej dokumentácií aj ako sprostredkovateľ pre </w:t>
      </w:r>
      <w:r>
        <w:rPr>
          <w:rFonts w:asciiTheme="majorHAnsi" w:hAnsiTheme="majorHAnsi"/>
          <w:sz w:val="22"/>
          <w:szCs w:val="22"/>
        </w:rPr>
        <w:t xml:space="preserve">majiteľa </w:t>
      </w:r>
      <w:r w:rsidRPr="00A818DD">
        <w:rPr>
          <w:rFonts w:asciiTheme="majorHAnsi" w:hAnsiTheme="majorHAnsi"/>
          <w:sz w:val="22"/>
          <w:szCs w:val="22"/>
        </w:rPr>
        <w:t xml:space="preserve">obchodnej značky </w:t>
      </w:r>
      <w:proofErr w:type="spellStart"/>
      <w:r w:rsidRPr="00A818DD">
        <w:rPr>
          <w:rFonts w:asciiTheme="majorHAnsi" w:hAnsiTheme="majorHAnsi"/>
          <w:sz w:val="22"/>
          <w:szCs w:val="22"/>
        </w:rPr>
        <w:t>UPgreat</w:t>
      </w:r>
      <w:proofErr w:type="spellEnd"/>
      <w:r>
        <w:rPr>
          <w:rFonts w:asciiTheme="majorHAnsi" w:hAnsiTheme="majorHAnsi"/>
          <w:sz w:val="22"/>
          <w:szCs w:val="22"/>
        </w:rPr>
        <w:t xml:space="preserve"> -spoločnosť </w:t>
      </w:r>
      <w:r w:rsidRPr="00A818DD">
        <w:rPr>
          <w:rFonts w:asciiTheme="majorHAnsi" w:hAnsiTheme="majorHAnsi"/>
          <w:sz w:val="22"/>
          <w:szCs w:val="22"/>
        </w:rPr>
        <w:t>RMM Group s.r.o.</w:t>
      </w:r>
      <w:r>
        <w:rPr>
          <w:rFonts w:asciiTheme="majorHAnsi" w:hAnsiTheme="majorHAnsi"/>
          <w:sz w:val="22"/>
          <w:szCs w:val="22"/>
        </w:rPr>
        <w:t xml:space="preserve"> IČO: </w:t>
      </w:r>
      <w:r w:rsidRPr="006C5367">
        <w:rPr>
          <w:rFonts w:asciiTheme="majorHAnsi" w:hAnsiTheme="majorHAnsi"/>
          <w:sz w:val="22"/>
          <w:szCs w:val="22"/>
        </w:rPr>
        <w:t>55</w:t>
      </w:r>
      <w:r>
        <w:rPr>
          <w:rFonts w:asciiTheme="majorHAnsi" w:hAnsiTheme="majorHAnsi"/>
          <w:sz w:val="22"/>
          <w:szCs w:val="22"/>
        </w:rPr>
        <w:t> </w:t>
      </w:r>
      <w:r w:rsidRPr="006C5367">
        <w:rPr>
          <w:rFonts w:asciiTheme="majorHAnsi" w:hAnsiTheme="majorHAnsi"/>
          <w:sz w:val="22"/>
          <w:szCs w:val="22"/>
        </w:rPr>
        <w:t>325</w:t>
      </w:r>
      <w:r>
        <w:rPr>
          <w:rFonts w:asciiTheme="majorHAnsi" w:hAnsiTheme="majorHAnsi"/>
          <w:sz w:val="22"/>
          <w:szCs w:val="22"/>
        </w:rPr>
        <w:t xml:space="preserve"> </w:t>
      </w:r>
      <w:r w:rsidRPr="006C5367">
        <w:rPr>
          <w:rFonts w:asciiTheme="majorHAnsi" w:hAnsiTheme="majorHAnsi"/>
          <w:sz w:val="22"/>
          <w:szCs w:val="22"/>
        </w:rPr>
        <w:t>831</w:t>
      </w:r>
      <w:r>
        <w:rPr>
          <w:sz w:val="22"/>
          <w:szCs w:val="22"/>
        </w:rPr>
        <w:t xml:space="preserve">. K spracúvaniu Vašich osobných </w:t>
      </w:r>
      <w:r w:rsidR="00B05E44">
        <w:rPr>
          <w:sz w:val="22"/>
          <w:szCs w:val="22"/>
        </w:rPr>
        <w:t xml:space="preserve">údajov </w:t>
      </w:r>
      <w:r>
        <w:rPr>
          <w:sz w:val="22"/>
          <w:szCs w:val="22"/>
        </w:rPr>
        <w:t xml:space="preserve">dochádza </w:t>
      </w:r>
      <w:r w:rsidRPr="007426D5">
        <w:rPr>
          <w:b/>
          <w:bCs/>
          <w:sz w:val="22"/>
          <w:szCs w:val="22"/>
        </w:rPr>
        <w:t>za účelom</w:t>
      </w:r>
      <w:r>
        <w:rPr>
          <w:sz w:val="22"/>
          <w:szCs w:val="22"/>
        </w:rPr>
        <w:t xml:space="preserve"> ochrany obchodnej značky </w:t>
      </w:r>
      <w:proofErr w:type="spellStart"/>
      <w:r>
        <w:rPr>
          <w:sz w:val="22"/>
          <w:szCs w:val="22"/>
        </w:rPr>
        <w:t>UPgreat</w:t>
      </w:r>
      <w:proofErr w:type="spellEnd"/>
      <w:r>
        <w:rPr>
          <w:sz w:val="22"/>
          <w:szCs w:val="22"/>
        </w:rPr>
        <w:t xml:space="preserve"> a internej evidencie zrealizovaných a potenciálne zrealizovaných obchodov. Bližšie informácie o spracúvaní osobných údajov majiteľom obchodnej značky </w:t>
      </w:r>
      <w:proofErr w:type="spellStart"/>
      <w:r>
        <w:rPr>
          <w:sz w:val="22"/>
          <w:szCs w:val="22"/>
        </w:rPr>
        <w:t>UPgreat</w:t>
      </w:r>
      <w:proofErr w:type="spellEnd"/>
      <w:r>
        <w:rPr>
          <w:sz w:val="22"/>
          <w:szCs w:val="22"/>
        </w:rPr>
        <w:t xml:space="preserve"> sú dostupné na webovej stránk</w:t>
      </w:r>
      <w:r w:rsidRPr="006C5367">
        <w:rPr>
          <w:sz w:val="22"/>
          <w:szCs w:val="22"/>
        </w:rPr>
        <w:t xml:space="preserve">e </w:t>
      </w:r>
      <w:hyperlink r:id="rId7" w:history="1">
        <w:r w:rsidRPr="006C5367">
          <w:rPr>
            <w:rStyle w:val="Hypertextovprepojenie"/>
            <w:sz w:val="22"/>
            <w:szCs w:val="22"/>
          </w:rPr>
          <w:t>www.upgreat.sk</w:t>
        </w:r>
      </w:hyperlink>
      <w:r>
        <w:t xml:space="preserve"> </w:t>
      </w:r>
      <w:r>
        <w:rPr>
          <w:sz w:val="22"/>
          <w:szCs w:val="22"/>
        </w:rPr>
        <w:t xml:space="preserve">v sekcii ochrana osobných údajov.   </w:t>
      </w:r>
    </w:p>
    <w:p w14:paraId="5F195044" w14:textId="77777777" w:rsidR="006B182E" w:rsidRDefault="006B182E" w:rsidP="00E45175">
      <w:pPr>
        <w:jc w:val="both"/>
        <w:rPr>
          <w:sz w:val="22"/>
          <w:szCs w:val="22"/>
        </w:rPr>
      </w:pPr>
    </w:p>
    <w:p w14:paraId="0BA3AF8F" w14:textId="77777777" w:rsidR="00517870" w:rsidRPr="00E062DC" w:rsidRDefault="00517870" w:rsidP="006B182E">
      <w:pPr>
        <w:pStyle w:val="Nadpis2"/>
        <w:numPr>
          <w:ilvl w:val="0"/>
          <w:numId w:val="10"/>
        </w:numPr>
        <w:spacing w:line="312" w:lineRule="auto"/>
        <w:rPr>
          <w:sz w:val="24"/>
          <w:szCs w:val="24"/>
        </w:rPr>
      </w:pPr>
      <w:bookmarkStart w:id="63" w:name="_Toc185610062"/>
      <w:bookmarkStart w:id="64" w:name="_Toc187070410"/>
      <w:r>
        <w:rPr>
          <w:sz w:val="24"/>
          <w:szCs w:val="24"/>
        </w:rPr>
        <w:t>COOKIES</w:t>
      </w:r>
      <w:bookmarkEnd w:id="63"/>
      <w:bookmarkEnd w:id="64"/>
    </w:p>
    <w:p w14:paraId="2192C7AF" w14:textId="77777777" w:rsidR="00517870" w:rsidRDefault="00517870" w:rsidP="00517870">
      <w:pPr>
        <w:jc w:val="both"/>
        <w:rPr>
          <w:sz w:val="22"/>
          <w:szCs w:val="22"/>
        </w:rPr>
      </w:pPr>
    </w:p>
    <w:p w14:paraId="17034A09" w14:textId="77777777" w:rsidR="00517870" w:rsidRPr="009A4055" w:rsidRDefault="00517870" w:rsidP="00517870">
      <w:pPr>
        <w:pStyle w:val="Nadpis2"/>
        <w:rPr>
          <w:i/>
          <w:iCs/>
          <w:sz w:val="28"/>
          <w:szCs w:val="28"/>
        </w:rPr>
      </w:pPr>
      <w:bookmarkStart w:id="65" w:name="_Toc185610063"/>
      <w:bookmarkStart w:id="66" w:name="_Toc187070411"/>
      <w:r w:rsidRPr="009A4055">
        <w:rPr>
          <w:sz w:val="24"/>
          <w:szCs w:val="24"/>
        </w:rPr>
        <w:t xml:space="preserve">Čo sú súbory </w:t>
      </w:r>
      <w:proofErr w:type="spellStart"/>
      <w:r w:rsidRPr="009A4055">
        <w:rPr>
          <w:sz w:val="24"/>
          <w:szCs w:val="24"/>
        </w:rPr>
        <w:t>cookies</w:t>
      </w:r>
      <w:proofErr w:type="spellEnd"/>
      <w:r w:rsidRPr="009A4055">
        <w:rPr>
          <w:sz w:val="24"/>
          <w:szCs w:val="24"/>
        </w:rPr>
        <w:t xml:space="preserve"> ?</w:t>
      </w:r>
      <w:bookmarkEnd w:id="65"/>
      <w:bookmarkEnd w:id="66"/>
    </w:p>
    <w:p w14:paraId="743BFD5A" w14:textId="77777777" w:rsidR="00517870" w:rsidRDefault="00517870" w:rsidP="00517870">
      <w:pPr>
        <w:jc w:val="both"/>
        <w:rPr>
          <w:sz w:val="22"/>
          <w:szCs w:val="22"/>
        </w:rPr>
      </w:pPr>
      <w:r w:rsidRPr="009A4055">
        <w:rPr>
          <w:sz w:val="18"/>
          <w:szCs w:val="18"/>
        </w:rPr>
        <w:br/>
      </w:r>
      <w:r w:rsidRPr="00A57F6B">
        <w:rPr>
          <w:sz w:val="22"/>
          <w:szCs w:val="22"/>
        </w:rPr>
        <w:t>Súbor</w:t>
      </w:r>
      <w:r>
        <w:rPr>
          <w:sz w:val="22"/>
          <w:szCs w:val="22"/>
        </w:rPr>
        <w:t>y</w:t>
      </w:r>
      <w:r w:rsidRPr="00A57F6B">
        <w:rPr>
          <w:sz w:val="22"/>
          <w:szCs w:val="22"/>
        </w:rPr>
        <w:t xml:space="preserve"> </w:t>
      </w:r>
      <w:proofErr w:type="spellStart"/>
      <w:r w:rsidRPr="00A57F6B">
        <w:rPr>
          <w:sz w:val="22"/>
          <w:szCs w:val="22"/>
        </w:rPr>
        <w:t>cookie</w:t>
      </w:r>
      <w:r>
        <w:rPr>
          <w:sz w:val="22"/>
          <w:szCs w:val="22"/>
        </w:rPr>
        <w:t>s</w:t>
      </w:r>
      <w:proofErr w:type="spellEnd"/>
      <w:r w:rsidRPr="00A57F6B">
        <w:rPr>
          <w:sz w:val="22"/>
          <w:szCs w:val="22"/>
        </w:rPr>
        <w:t xml:space="preserve"> </w:t>
      </w:r>
      <w:r>
        <w:rPr>
          <w:sz w:val="22"/>
          <w:szCs w:val="22"/>
        </w:rPr>
        <w:t>sú</w:t>
      </w:r>
      <w:r w:rsidRPr="00A57F6B">
        <w:rPr>
          <w:sz w:val="22"/>
          <w:szCs w:val="22"/>
        </w:rPr>
        <w:t xml:space="preserve"> mal</w:t>
      </w:r>
      <w:r>
        <w:rPr>
          <w:sz w:val="22"/>
          <w:szCs w:val="22"/>
        </w:rPr>
        <w:t>é</w:t>
      </w:r>
      <w:r w:rsidRPr="00A57F6B">
        <w:rPr>
          <w:sz w:val="22"/>
          <w:szCs w:val="22"/>
        </w:rPr>
        <w:t xml:space="preserve"> textov</w:t>
      </w:r>
      <w:r>
        <w:rPr>
          <w:sz w:val="22"/>
          <w:szCs w:val="22"/>
        </w:rPr>
        <w:t>é</w:t>
      </w:r>
      <w:r w:rsidRPr="00A57F6B">
        <w:rPr>
          <w:sz w:val="22"/>
          <w:szCs w:val="22"/>
        </w:rPr>
        <w:t xml:space="preserve"> súbor</w:t>
      </w:r>
      <w:r>
        <w:rPr>
          <w:sz w:val="22"/>
          <w:szCs w:val="22"/>
        </w:rPr>
        <w:t>y</w:t>
      </w:r>
      <w:r w:rsidRPr="00A57F6B">
        <w:rPr>
          <w:sz w:val="22"/>
          <w:szCs w:val="22"/>
        </w:rPr>
        <w:t>, ktor</w:t>
      </w:r>
      <w:r>
        <w:rPr>
          <w:sz w:val="22"/>
          <w:szCs w:val="22"/>
        </w:rPr>
        <w:t>é</w:t>
      </w:r>
      <w:r w:rsidRPr="00A57F6B">
        <w:rPr>
          <w:sz w:val="22"/>
          <w:szCs w:val="22"/>
        </w:rPr>
        <w:t xml:space="preserve"> webové sídlo ukladá vo vašom počítači alebo mobilnom zariadení v momente, keď dané sídlo navštívite.</w:t>
      </w:r>
    </w:p>
    <w:p w14:paraId="3C736DD7" w14:textId="77777777" w:rsidR="00517870" w:rsidRDefault="00517870" w:rsidP="005178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každej návšteve webovej stránky sa zobrazí výzva, aby ste prijali alebo odmietli súbory </w:t>
      </w:r>
      <w:proofErr w:type="spellStart"/>
      <w:r>
        <w:rPr>
          <w:sz w:val="22"/>
          <w:szCs w:val="22"/>
        </w:rPr>
        <w:t>cookies</w:t>
      </w:r>
      <w:proofErr w:type="spellEnd"/>
      <w:r>
        <w:rPr>
          <w:sz w:val="22"/>
          <w:szCs w:val="22"/>
        </w:rPr>
        <w:t xml:space="preserve">. Účelom je umožniť, aby si webová stránka na určitý čas uchovala informácie o vašich nastaveniach. Vďaka tomu ich pri prehliadaní webovej stránky nemusíte opätovne zadávať.  </w:t>
      </w:r>
    </w:p>
    <w:p w14:paraId="3349AC98" w14:textId="77777777" w:rsidR="00517870" w:rsidRDefault="00517870" w:rsidP="00517870">
      <w:pPr>
        <w:jc w:val="both"/>
        <w:rPr>
          <w:sz w:val="22"/>
          <w:szCs w:val="22"/>
        </w:rPr>
      </w:pPr>
    </w:p>
    <w:p w14:paraId="2C6F14BE" w14:textId="77777777" w:rsidR="00517870" w:rsidRPr="009A4055" w:rsidRDefault="00517870" w:rsidP="00517870">
      <w:pPr>
        <w:pStyle w:val="Nadpis2"/>
        <w:rPr>
          <w:i/>
          <w:iCs/>
          <w:sz w:val="28"/>
          <w:szCs w:val="28"/>
        </w:rPr>
      </w:pPr>
      <w:bookmarkStart w:id="67" w:name="_Toc185610064"/>
      <w:bookmarkStart w:id="68" w:name="_Toc187070412"/>
      <w:r w:rsidRPr="009A4055">
        <w:rPr>
          <w:sz w:val="24"/>
          <w:szCs w:val="24"/>
        </w:rPr>
        <w:t xml:space="preserve">Aké súbory </w:t>
      </w:r>
      <w:proofErr w:type="spellStart"/>
      <w:r w:rsidRPr="009A4055">
        <w:rPr>
          <w:sz w:val="24"/>
          <w:szCs w:val="24"/>
        </w:rPr>
        <w:t>cookies</w:t>
      </w:r>
      <w:proofErr w:type="spellEnd"/>
      <w:r w:rsidRPr="009A4055">
        <w:rPr>
          <w:sz w:val="24"/>
          <w:szCs w:val="24"/>
        </w:rPr>
        <w:t xml:space="preserve"> spracúvame ?</w:t>
      </w:r>
      <w:bookmarkEnd w:id="67"/>
      <w:bookmarkEnd w:id="68"/>
    </w:p>
    <w:p w14:paraId="3C7B887A" w14:textId="77777777" w:rsidR="00517870" w:rsidRDefault="00517870" w:rsidP="00517870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 w:rsidRPr="00E045FC">
        <w:rPr>
          <w:b/>
          <w:bCs/>
          <w:sz w:val="22"/>
          <w:szCs w:val="22"/>
        </w:rPr>
        <w:t xml:space="preserve">Technické </w:t>
      </w:r>
      <w:proofErr w:type="spellStart"/>
      <w:r w:rsidRPr="00E045FC">
        <w:rPr>
          <w:b/>
          <w:bCs/>
          <w:sz w:val="22"/>
          <w:szCs w:val="22"/>
        </w:rPr>
        <w:t>cookies</w:t>
      </w:r>
      <w:proofErr w:type="spellEnd"/>
    </w:p>
    <w:p w14:paraId="6A2F86C9" w14:textId="77777777" w:rsidR="00517870" w:rsidRPr="00BF1060" w:rsidRDefault="00517870" w:rsidP="00517870">
      <w:pPr>
        <w:jc w:val="both"/>
        <w:rPr>
          <w:sz w:val="22"/>
          <w:szCs w:val="22"/>
        </w:rPr>
      </w:pPr>
      <w:r w:rsidRPr="00BF1060">
        <w:rPr>
          <w:sz w:val="22"/>
          <w:szCs w:val="22"/>
        </w:rPr>
        <w:t xml:space="preserve">Niektoré súbory </w:t>
      </w:r>
      <w:proofErr w:type="spellStart"/>
      <w:r w:rsidRPr="00BF1060">
        <w:rPr>
          <w:sz w:val="22"/>
          <w:szCs w:val="22"/>
        </w:rPr>
        <w:t>cookie</w:t>
      </w:r>
      <w:r>
        <w:rPr>
          <w:sz w:val="22"/>
          <w:szCs w:val="22"/>
        </w:rPr>
        <w:t>s</w:t>
      </w:r>
      <w:proofErr w:type="spellEnd"/>
      <w:r w:rsidRPr="00BF1060">
        <w:rPr>
          <w:sz w:val="22"/>
          <w:szCs w:val="22"/>
        </w:rPr>
        <w:t xml:space="preserve"> musíme používať preto, aby sme zabezpečili fungovanie prevádzky našej webovej stránky. V súvislosti so spracúvaním týchto </w:t>
      </w:r>
      <w:proofErr w:type="spellStart"/>
      <w:r w:rsidRPr="00BF1060">
        <w:rPr>
          <w:sz w:val="22"/>
          <w:szCs w:val="22"/>
        </w:rPr>
        <w:t>cookie</w:t>
      </w:r>
      <w:r>
        <w:rPr>
          <w:sz w:val="22"/>
          <w:szCs w:val="22"/>
        </w:rPr>
        <w:t>s</w:t>
      </w:r>
      <w:proofErr w:type="spellEnd"/>
      <w:r w:rsidRPr="00BF1060">
        <w:rPr>
          <w:sz w:val="22"/>
          <w:szCs w:val="22"/>
        </w:rPr>
        <w:t xml:space="preserve"> sa preto </w:t>
      </w:r>
      <w:r w:rsidRPr="00BF1060">
        <w:rPr>
          <w:b/>
          <w:bCs/>
          <w:sz w:val="22"/>
          <w:szCs w:val="22"/>
          <w:u w:val="single"/>
        </w:rPr>
        <w:t>nevyžaduje</w:t>
      </w:r>
      <w:r w:rsidRPr="00BF1060">
        <w:rPr>
          <w:sz w:val="22"/>
          <w:szCs w:val="22"/>
        </w:rPr>
        <w:t xml:space="preserve"> Váš súhlas so spracúvaním osobných údajov. </w:t>
      </w: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4381"/>
        <w:gridCol w:w="4669"/>
      </w:tblGrid>
      <w:tr w:rsidR="00517870" w:rsidRPr="00B96F91" w14:paraId="446BDD47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3C52BE63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B96F91">
              <w:rPr>
                <w:b/>
                <w:bCs/>
                <w:sz w:val="22"/>
                <w:szCs w:val="22"/>
              </w:rPr>
              <w:t xml:space="preserve">. Účel spracúvania  </w:t>
            </w:r>
          </w:p>
        </w:tc>
        <w:tc>
          <w:tcPr>
            <w:tcW w:w="4609" w:type="dxa"/>
          </w:tcPr>
          <w:p w14:paraId="4D5EAEFC" w14:textId="77777777" w:rsidR="00517870" w:rsidRPr="00B96F91" w:rsidRDefault="00517870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spracúvanie nevyhnutných súborov </w:t>
            </w:r>
            <w:proofErr w:type="spellStart"/>
            <w:r>
              <w:rPr>
                <w:sz w:val="22"/>
                <w:szCs w:val="22"/>
              </w:rPr>
              <w:t>cookies</w:t>
            </w:r>
            <w:proofErr w:type="spellEnd"/>
            <w:r>
              <w:rPr>
                <w:sz w:val="22"/>
                <w:szCs w:val="22"/>
              </w:rPr>
              <w:t xml:space="preserve">, za účelom zabezpečenia fungovania prevádzky webovej stránky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517870" w:rsidRPr="00B96F91" w14:paraId="7B600F5F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914BD90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B96F91">
              <w:rPr>
                <w:b/>
                <w:bCs/>
                <w:sz w:val="22"/>
                <w:szCs w:val="22"/>
              </w:rPr>
              <w:t>Právny základ</w:t>
            </w:r>
          </w:p>
        </w:tc>
        <w:tc>
          <w:tcPr>
            <w:tcW w:w="4609" w:type="dxa"/>
          </w:tcPr>
          <w:p w14:paraId="2BB9362C" w14:textId="77777777" w:rsidR="00517870" w:rsidRPr="00B96F91" w:rsidRDefault="00517870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oprávnený záujem v zmysle čl. 6 ods. 1 písm. f) Nariadenia GDPR. Hlavným oprávneným záujmom je zabezpečenie riadnej a bezchybnej prevádzky webovej stránky. 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517870" w:rsidRPr="00B96F91" w14:paraId="26898182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2F3AA41A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Kategória dotknutých osôb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77B64532" w14:textId="77777777" w:rsidR="00517870" w:rsidRPr="00B96F91" w:rsidRDefault="00517870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návštevníci webovej stránky </w:t>
            </w:r>
          </w:p>
        </w:tc>
      </w:tr>
      <w:tr w:rsidR="00517870" w:rsidRPr="00B96F91" w14:paraId="1BBF56B5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043A12E6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lastRenderedPageBreak/>
              <w:br/>
              <w:t>Kategória osobných údajov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4609" w:type="dxa"/>
          </w:tcPr>
          <w:p w14:paraId="42F3BDA6" w14:textId="77777777" w:rsidR="00517870" w:rsidRPr="00B96F91" w:rsidRDefault="00517870" w:rsidP="005B5BD7">
            <w:pPr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jedinečný identifikátor, ktorý je súčasťou </w:t>
            </w:r>
            <w:proofErr w:type="spellStart"/>
            <w:r>
              <w:rPr>
                <w:sz w:val="22"/>
                <w:szCs w:val="22"/>
              </w:rPr>
              <w:t>cookies</w:t>
            </w:r>
            <w:proofErr w:type="spellEnd"/>
            <w:r w:rsidRPr="00B96F91">
              <w:rPr>
                <w:sz w:val="22"/>
                <w:szCs w:val="22"/>
              </w:rPr>
              <w:br/>
            </w:r>
          </w:p>
        </w:tc>
      </w:tr>
      <w:tr w:rsidR="00517870" w:rsidRPr="00B96F91" w14:paraId="6B4C7BA6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166E2996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 xml:space="preserve">Kategórie príjemcov </w:t>
            </w:r>
          </w:p>
        </w:tc>
        <w:tc>
          <w:tcPr>
            <w:tcW w:w="4609" w:type="dxa"/>
          </w:tcPr>
          <w:p w14:paraId="1B3E0C14" w14:textId="77777777" w:rsidR="00517870" w:rsidRDefault="00517870" w:rsidP="005B5BD7">
            <w:pPr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>poverené osoby v zmluvnom vzťahu s</w:t>
            </w:r>
            <w:r>
              <w:rPr>
                <w:sz w:val="22"/>
                <w:szCs w:val="22"/>
              </w:rPr>
              <w:t> </w:t>
            </w:r>
            <w:r w:rsidRPr="00B96F91">
              <w:rPr>
                <w:sz w:val="22"/>
                <w:szCs w:val="22"/>
              </w:rPr>
              <w:t>prevádzkovateľom</w:t>
            </w:r>
          </w:p>
          <w:p w14:paraId="366211AA" w14:textId="77777777" w:rsidR="00517870" w:rsidRPr="00B96F91" w:rsidRDefault="00517870" w:rsidP="005B5BD7">
            <w:pPr>
              <w:rPr>
                <w:sz w:val="22"/>
                <w:szCs w:val="22"/>
              </w:rPr>
            </w:pPr>
          </w:p>
        </w:tc>
      </w:tr>
      <w:tr w:rsidR="00517870" w:rsidRPr="00B96F91" w14:paraId="03B23421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703087C9" w14:textId="77777777" w:rsidR="00517870" w:rsidRPr="00B96F91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  <w:t>Lehota na výmaz osobných údajov</w:t>
            </w:r>
          </w:p>
        </w:tc>
        <w:tc>
          <w:tcPr>
            <w:tcW w:w="4609" w:type="dxa"/>
          </w:tcPr>
          <w:p w14:paraId="10D62D39" w14:textId="77777777" w:rsidR="00517870" w:rsidRPr="00B96F91" w:rsidRDefault="00517870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údaje budú spracúvané po dobu nevyhnutnú pre splnenie požiadaviek, t. j. po dobu trvania spojenia pri prehliadaní webovej stránky. Exspirácia </w:t>
            </w:r>
            <w:proofErr w:type="spellStart"/>
            <w:r>
              <w:rPr>
                <w:sz w:val="22"/>
                <w:szCs w:val="22"/>
              </w:rPr>
              <w:t>cookies</w:t>
            </w:r>
            <w:proofErr w:type="spellEnd"/>
            <w:r>
              <w:rPr>
                <w:sz w:val="22"/>
                <w:szCs w:val="22"/>
              </w:rPr>
              <w:t xml:space="preserve"> je uvedená sekcií „nastavenia </w:t>
            </w:r>
            <w:proofErr w:type="spellStart"/>
            <w:r>
              <w:rPr>
                <w:sz w:val="22"/>
                <w:szCs w:val="22"/>
              </w:rPr>
              <w:t>cookies</w:t>
            </w:r>
            <w:proofErr w:type="spellEnd"/>
            <w:r>
              <w:rPr>
                <w:sz w:val="22"/>
                <w:szCs w:val="22"/>
              </w:rPr>
              <w:t xml:space="preserve">“  </w:t>
            </w:r>
          </w:p>
          <w:p w14:paraId="03919949" w14:textId="77777777" w:rsidR="00517870" w:rsidRPr="00B96F91" w:rsidRDefault="00517870" w:rsidP="005B5BD7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517870" w:rsidRPr="00B96F91" w14:paraId="45910029" w14:textId="77777777" w:rsidTr="005B5BD7">
        <w:trPr>
          <w:tblCellSpacing w:w="20" w:type="dxa"/>
        </w:trPr>
        <w:tc>
          <w:tcPr>
            <w:tcW w:w="4321" w:type="dxa"/>
            <w:shd w:val="clear" w:color="auto" w:fill="76CDEE" w:themeFill="accent1" w:themeFillTint="99"/>
          </w:tcPr>
          <w:p w14:paraId="668688B6" w14:textId="77777777" w:rsidR="00517870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</w:p>
          <w:p w14:paraId="5237AD32" w14:textId="77777777" w:rsidR="00517870" w:rsidRPr="00B96F91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t>Prenos osobných údajov do tretích krajín alebo medzinárodným organizáciám</w:t>
            </w:r>
          </w:p>
          <w:p w14:paraId="3CFC3367" w14:textId="77777777" w:rsidR="00517870" w:rsidRPr="00B96F91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9" w:type="dxa"/>
          </w:tcPr>
          <w:p w14:paraId="324CC0E6" w14:textId="77777777" w:rsidR="00517870" w:rsidRPr="00B96F91" w:rsidRDefault="00517870" w:rsidP="005B5BD7">
            <w:pPr>
              <w:spacing w:line="312" w:lineRule="auto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  <w:t xml:space="preserve">neuskutočňuje sa </w:t>
            </w:r>
          </w:p>
        </w:tc>
      </w:tr>
      <w:bookmarkEnd w:id="44"/>
    </w:tbl>
    <w:p w14:paraId="66BFFF1B" w14:textId="77777777" w:rsidR="00517870" w:rsidRDefault="00517870" w:rsidP="00517870">
      <w:pPr>
        <w:jc w:val="both"/>
        <w:rPr>
          <w:sz w:val="22"/>
          <w:szCs w:val="22"/>
        </w:rPr>
      </w:pPr>
    </w:p>
    <w:p w14:paraId="6EAAA352" w14:textId="77777777" w:rsidR="00517870" w:rsidRPr="009A4055" w:rsidRDefault="00517870" w:rsidP="00517870">
      <w:pPr>
        <w:pStyle w:val="Nadpis2"/>
        <w:rPr>
          <w:i/>
          <w:iCs/>
          <w:sz w:val="28"/>
          <w:szCs w:val="28"/>
        </w:rPr>
      </w:pPr>
      <w:bookmarkStart w:id="69" w:name="_Toc185610065"/>
      <w:bookmarkStart w:id="70" w:name="_Toc187070413"/>
      <w:bookmarkStart w:id="71" w:name="_Hlk187076375"/>
      <w:r w:rsidRPr="009A4055">
        <w:rPr>
          <w:sz w:val="24"/>
          <w:szCs w:val="24"/>
        </w:rPr>
        <w:t xml:space="preserve">Aké ďalšie súbory </w:t>
      </w:r>
      <w:proofErr w:type="spellStart"/>
      <w:r w:rsidRPr="009A4055">
        <w:rPr>
          <w:sz w:val="24"/>
          <w:szCs w:val="24"/>
        </w:rPr>
        <w:t>cookies</w:t>
      </w:r>
      <w:proofErr w:type="spellEnd"/>
      <w:r w:rsidRPr="009A4055">
        <w:rPr>
          <w:sz w:val="24"/>
          <w:szCs w:val="24"/>
        </w:rPr>
        <w:t xml:space="preserve"> spracúvame ?</w:t>
      </w:r>
      <w:bookmarkEnd w:id="69"/>
      <w:bookmarkEnd w:id="70"/>
    </w:p>
    <w:p w14:paraId="23486BF0" w14:textId="77777777" w:rsidR="00517870" w:rsidRPr="00DF1134" w:rsidRDefault="00517870" w:rsidP="00517870">
      <w:pPr>
        <w:jc w:val="both"/>
        <w:rPr>
          <w:sz w:val="22"/>
          <w:szCs w:val="22"/>
        </w:rPr>
      </w:pPr>
      <w:r w:rsidRPr="00DF1134">
        <w:rPr>
          <w:sz w:val="22"/>
          <w:szCs w:val="22"/>
        </w:rPr>
        <w:br/>
        <w:t xml:space="preserve">Informácia o tom, aké ďalšie súbory </w:t>
      </w:r>
      <w:proofErr w:type="spellStart"/>
      <w:r w:rsidRPr="00DF1134">
        <w:rPr>
          <w:sz w:val="22"/>
          <w:szCs w:val="22"/>
        </w:rPr>
        <w:t>cookies</w:t>
      </w:r>
      <w:proofErr w:type="spellEnd"/>
      <w:r w:rsidRPr="00DF1134">
        <w:rPr>
          <w:sz w:val="22"/>
          <w:szCs w:val="22"/>
        </w:rPr>
        <w:t xml:space="preserve"> spracúvame je dostupná TU. (</w:t>
      </w:r>
      <w:proofErr w:type="spellStart"/>
      <w:r w:rsidRPr="00DF1134">
        <w:rPr>
          <w:b/>
          <w:bCs/>
          <w:sz w:val="22"/>
          <w:szCs w:val="22"/>
          <w:u w:val="single"/>
        </w:rPr>
        <w:t>prelink</w:t>
      </w:r>
      <w:proofErr w:type="spellEnd"/>
      <w:r w:rsidRPr="00DF1134">
        <w:rPr>
          <w:sz w:val="22"/>
          <w:szCs w:val="22"/>
        </w:rPr>
        <w:t xml:space="preserve">).        Právnym základom spracúvania týchto </w:t>
      </w:r>
      <w:proofErr w:type="spellStart"/>
      <w:r w:rsidRPr="00DF1134">
        <w:rPr>
          <w:sz w:val="22"/>
          <w:szCs w:val="22"/>
        </w:rPr>
        <w:t>cookies</w:t>
      </w:r>
      <w:proofErr w:type="spellEnd"/>
      <w:r w:rsidRPr="00DF1134">
        <w:rPr>
          <w:sz w:val="22"/>
          <w:szCs w:val="22"/>
        </w:rPr>
        <w:t xml:space="preserve"> súborov je čl. 6 ods. 1 písm. a) Nariadenia GDPR, čo znamená, že tieto súbory </w:t>
      </w:r>
      <w:proofErr w:type="spellStart"/>
      <w:r w:rsidRPr="00DF1134">
        <w:rPr>
          <w:sz w:val="22"/>
          <w:szCs w:val="22"/>
        </w:rPr>
        <w:t>cookies</w:t>
      </w:r>
      <w:proofErr w:type="spellEnd"/>
      <w:r w:rsidRPr="00DF1134">
        <w:rPr>
          <w:sz w:val="22"/>
          <w:szCs w:val="22"/>
        </w:rPr>
        <w:t xml:space="preserve"> budeme spracúvať za predpokladu, že nám k takémuto spracúvaniu udelíte váš slobodný súhlas. Súhlas so spracúvaním môžete udeliť „kliknutím“ v paneli so súbormi </w:t>
      </w:r>
      <w:proofErr w:type="spellStart"/>
      <w:r w:rsidRPr="00DF1134">
        <w:rPr>
          <w:sz w:val="22"/>
          <w:szCs w:val="22"/>
        </w:rPr>
        <w:t>cookies</w:t>
      </w:r>
      <w:proofErr w:type="spellEnd"/>
      <w:r w:rsidRPr="00DF1134">
        <w:rPr>
          <w:sz w:val="22"/>
          <w:szCs w:val="22"/>
        </w:rPr>
        <w:t xml:space="preserve"> v závislosti od vášho preferovaného nastavenia. Súhlas môžete odvolať  opätovným „kliknutím“ v paneli so súbormi </w:t>
      </w:r>
      <w:proofErr w:type="spellStart"/>
      <w:r w:rsidRPr="00DF1134">
        <w:rPr>
          <w:sz w:val="22"/>
          <w:szCs w:val="22"/>
        </w:rPr>
        <w:t>cookies</w:t>
      </w:r>
      <w:proofErr w:type="spellEnd"/>
      <w:r w:rsidRPr="00DF1134">
        <w:rPr>
          <w:sz w:val="22"/>
          <w:szCs w:val="22"/>
        </w:rPr>
        <w:t xml:space="preserve"> v závislosti od vašej preferencie týkajúcej sa zastavenia spracúvania vybraných </w:t>
      </w:r>
      <w:proofErr w:type="spellStart"/>
      <w:r w:rsidRPr="00DF1134">
        <w:rPr>
          <w:sz w:val="22"/>
          <w:szCs w:val="22"/>
        </w:rPr>
        <w:t>cookies</w:t>
      </w:r>
      <w:proofErr w:type="spellEnd"/>
      <w:r w:rsidRPr="00DF1134">
        <w:rPr>
          <w:sz w:val="22"/>
          <w:szCs w:val="22"/>
        </w:rPr>
        <w:t xml:space="preserve"> súborov. Táto informačná povinnosť priamo nadväzuje na informácie uvedené v </w:t>
      </w:r>
      <w:proofErr w:type="spellStart"/>
      <w:r w:rsidRPr="00DF1134">
        <w:rPr>
          <w:sz w:val="22"/>
          <w:szCs w:val="22"/>
        </w:rPr>
        <w:t>cookies</w:t>
      </w:r>
      <w:proofErr w:type="spellEnd"/>
      <w:r w:rsidRPr="00DF1134">
        <w:rPr>
          <w:sz w:val="22"/>
          <w:szCs w:val="22"/>
        </w:rPr>
        <w:t xml:space="preserve"> lište nachádzajúcej sa v päte webovej stránky. Uvedená </w:t>
      </w:r>
      <w:proofErr w:type="spellStart"/>
      <w:r w:rsidRPr="00DF1134">
        <w:rPr>
          <w:sz w:val="22"/>
          <w:szCs w:val="22"/>
        </w:rPr>
        <w:t>cookies</w:t>
      </w:r>
      <w:proofErr w:type="spellEnd"/>
      <w:r w:rsidRPr="00DF1134">
        <w:rPr>
          <w:sz w:val="22"/>
          <w:szCs w:val="22"/>
        </w:rPr>
        <w:t xml:space="preserve"> lišta obsahuje doplňujúce informácie pre zabezpečenie transparentného plnenia informačnej povinnosti. </w:t>
      </w:r>
    </w:p>
    <w:bookmarkEnd w:id="71"/>
    <w:p w14:paraId="2C61A670" w14:textId="77777777" w:rsidR="00517870" w:rsidRPr="00DF1134" w:rsidRDefault="00517870" w:rsidP="00517870">
      <w:pPr>
        <w:jc w:val="both"/>
        <w:rPr>
          <w:sz w:val="22"/>
          <w:szCs w:val="22"/>
        </w:rPr>
      </w:pPr>
      <w:r w:rsidRPr="00DF1134">
        <w:rPr>
          <w:sz w:val="22"/>
          <w:szCs w:val="22"/>
        </w:rPr>
        <w:t xml:space="preserve">V uvedenom prípade môžu byť príjemcami osobných údajov: </w:t>
      </w:r>
    </w:p>
    <w:p w14:paraId="393ADEC5" w14:textId="77777777" w:rsidR="00517870" w:rsidRPr="00AD67D2" w:rsidRDefault="00517870" w:rsidP="00517870">
      <w:pPr>
        <w:pStyle w:val="Odsekzoznamu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Poverené osoby v zmluvnom vzťahu s prevádzkovateľom </w:t>
      </w:r>
    </w:p>
    <w:p w14:paraId="2280FB5E" w14:textId="77777777" w:rsidR="00517870" w:rsidRPr="00200531" w:rsidRDefault="00517870" w:rsidP="00517870">
      <w:pPr>
        <w:pStyle w:val="Nadpis2"/>
        <w:rPr>
          <w:i/>
          <w:iCs/>
          <w:sz w:val="32"/>
          <w:szCs w:val="32"/>
        </w:rPr>
      </w:pPr>
      <w:bookmarkStart w:id="72" w:name="_Toc185610066"/>
      <w:bookmarkStart w:id="73" w:name="_Toc187070414"/>
      <w:r w:rsidRPr="009A4055">
        <w:rPr>
          <w:sz w:val="24"/>
          <w:szCs w:val="24"/>
        </w:rPr>
        <w:t xml:space="preserve">Ako môžete spravovať súbory </w:t>
      </w:r>
      <w:proofErr w:type="spellStart"/>
      <w:r w:rsidRPr="009A4055">
        <w:rPr>
          <w:sz w:val="24"/>
          <w:szCs w:val="24"/>
        </w:rPr>
        <w:t>cookies</w:t>
      </w:r>
      <w:proofErr w:type="spellEnd"/>
      <w:r w:rsidRPr="009A4055">
        <w:rPr>
          <w:sz w:val="24"/>
          <w:szCs w:val="24"/>
        </w:rPr>
        <w:t xml:space="preserve"> ?</w:t>
      </w:r>
      <w:bookmarkEnd w:id="72"/>
      <w:bookmarkEnd w:id="73"/>
    </w:p>
    <w:p w14:paraId="493809C8" w14:textId="77777777" w:rsidR="00517870" w:rsidRPr="00802282" w:rsidRDefault="00517870" w:rsidP="00517870">
      <w:pPr>
        <w:pStyle w:val="Normlnywebov"/>
        <w:spacing w:line="312" w:lineRule="auto"/>
        <w:jc w:val="both"/>
        <w:rPr>
          <w:rFonts w:asciiTheme="majorHAnsi" w:hAnsiTheme="majorHAnsi"/>
          <w:sz w:val="22"/>
          <w:szCs w:val="22"/>
        </w:rPr>
      </w:pPr>
      <w:r w:rsidRPr="005F4E77">
        <w:rPr>
          <w:rFonts w:asciiTheme="majorHAnsi" w:hAnsiTheme="majorHAnsi"/>
          <w:sz w:val="22"/>
          <w:szCs w:val="22"/>
        </w:rPr>
        <w:t xml:space="preserve">Súbory </w:t>
      </w:r>
      <w:proofErr w:type="spellStart"/>
      <w:r w:rsidRPr="005F4E77">
        <w:rPr>
          <w:rFonts w:asciiTheme="majorHAnsi" w:hAnsiTheme="majorHAnsi"/>
          <w:sz w:val="22"/>
          <w:szCs w:val="22"/>
        </w:rPr>
        <w:t>cookie</w:t>
      </w:r>
      <w:r>
        <w:rPr>
          <w:rFonts w:asciiTheme="majorHAnsi" w:hAnsiTheme="majorHAnsi"/>
          <w:sz w:val="22"/>
          <w:szCs w:val="22"/>
        </w:rPr>
        <w:t>s</w:t>
      </w:r>
      <w:proofErr w:type="spellEnd"/>
      <w:r w:rsidRPr="005F4E77">
        <w:rPr>
          <w:rFonts w:asciiTheme="majorHAnsi" w:hAnsiTheme="majorHAnsi"/>
          <w:sz w:val="22"/>
          <w:szCs w:val="22"/>
        </w:rPr>
        <w:t xml:space="preserve"> nastavené a používané na našej webovej stránke môžete spravovať výberom vami preferovaného nastavenia v paneli na udelenie súhlasu so súbormi </w:t>
      </w:r>
      <w:proofErr w:type="spellStart"/>
      <w:r w:rsidRPr="005F4E77">
        <w:rPr>
          <w:rFonts w:asciiTheme="majorHAnsi" w:hAnsiTheme="majorHAnsi"/>
          <w:sz w:val="22"/>
          <w:szCs w:val="22"/>
        </w:rPr>
        <w:t>cookie</w:t>
      </w:r>
      <w:r>
        <w:rPr>
          <w:rFonts w:asciiTheme="majorHAnsi" w:hAnsiTheme="majorHAnsi"/>
          <w:sz w:val="22"/>
          <w:szCs w:val="22"/>
        </w:rPr>
        <w:t>s</w:t>
      </w:r>
      <w:proofErr w:type="spellEnd"/>
      <w:r w:rsidRPr="005F4E77">
        <w:rPr>
          <w:rFonts w:asciiTheme="majorHAnsi" w:hAnsiTheme="majorHAnsi"/>
          <w:sz w:val="22"/>
          <w:szCs w:val="22"/>
        </w:rPr>
        <w:t xml:space="preserve">. Ak budete chcieť neskôr upraviť svoje nastavenia súborov </w:t>
      </w:r>
      <w:proofErr w:type="spellStart"/>
      <w:r w:rsidRPr="005F4E77">
        <w:rPr>
          <w:rFonts w:asciiTheme="majorHAnsi" w:hAnsiTheme="majorHAnsi"/>
          <w:sz w:val="22"/>
          <w:szCs w:val="22"/>
        </w:rPr>
        <w:t>cookie</w:t>
      </w:r>
      <w:r>
        <w:rPr>
          <w:rFonts w:asciiTheme="majorHAnsi" w:hAnsiTheme="majorHAnsi"/>
          <w:sz w:val="22"/>
          <w:szCs w:val="22"/>
        </w:rPr>
        <w:t>s</w:t>
      </w:r>
      <w:proofErr w:type="spellEnd"/>
      <w:r w:rsidRPr="005F4E77">
        <w:rPr>
          <w:rFonts w:asciiTheme="majorHAnsi" w:hAnsiTheme="majorHAnsi"/>
          <w:sz w:val="22"/>
          <w:szCs w:val="22"/>
        </w:rPr>
        <w:t xml:space="preserve"> vrátane zrušenia súhlasu s nimi, môžete tak urobiť kedykoľvek kliknutím na odkaz Spravovať súbory </w:t>
      </w:r>
      <w:proofErr w:type="spellStart"/>
      <w:r w:rsidRPr="005F4E77">
        <w:rPr>
          <w:rFonts w:asciiTheme="majorHAnsi" w:hAnsiTheme="majorHAnsi"/>
          <w:sz w:val="22"/>
          <w:szCs w:val="22"/>
        </w:rPr>
        <w:t>cookie</w:t>
      </w:r>
      <w:r>
        <w:rPr>
          <w:rFonts w:asciiTheme="majorHAnsi" w:hAnsiTheme="majorHAnsi"/>
          <w:sz w:val="22"/>
          <w:szCs w:val="22"/>
        </w:rPr>
        <w:t>s</w:t>
      </w:r>
      <w:proofErr w:type="spellEnd"/>
      <w:r w:rsidRPr="005F4E77">
        <w:rPr>
          <w:rFonts w:asciiTheme="majorHAnsi" w:hAnsiTheme="majorHAnsi"/>
          <w:sz w:val="22"/>
          <w:szCs w:val="22"/>
        </w:rPr>
        <w:t xml:space="preserve">, ktorý nájdete v päte webovej stránky, prípadne prostredníctvom internetového prehliadača. Súbory </w:t>
      </w:r>
      <w:proofErr w:type="spellStart"/>
      <w:r w:rsidRPr="005F4E77">
        <w:rPr>
          <w:rFonts w:asciiTheme="majorHAnsi" w:hAnsiTheme="majorHAnsi"/>
          <w:sz w:val="22"/>
          <w:szCs w:val="22"/>
        </w:rPr>
        <w:t>cookie</w:t>
      </w:r>
      <w:r>
        <w:rPr>
          <w:rFonts w:asciiTheme="majorHAnsi" w:hAnsiTheme="majorHAnsi"/>
          <w:sz w:val="22"/>
          <w:szCs w:val="22"/>
        </w:rPr>
        <w:t>s</w:t>
      </w:r>
      <w:proofErr w:type="spellEnd"/>
      <w:r w:rsidRPr="005F4E77">
        <w:rPr>
          <w:rFonts w:asciiTheme="majorHAnsi" w:hAnsiTheme="majorHAnsi"/>
          <w:sz w:val="22"/>
          <w:szCs w:val="22"/>
        </w:rPr>
        <w:t xml:space="preserve"> </w:t>
      </w:r>
      <w:r w:rsidRPr="005F4E77">
        <w:rPr>
          <w:rFonts w:asciiTheme="majorHAnsi" w:hAnsiTheme="majorHAnsi"/>
          <w:sz w:val="22"/>
          <w:szCs w:val="22"/>
        </w:rPr>
        <w:lastRenderedPageBreak/>
        <w:t xml:space="preserve">nastavené na základe predchádzajúcich výberov ostanú uložené v prehliadači, po zrušení súhlasu sa však nebudú používať. Tieto súbory </w:t>
      </w:r>
      <w:proofErr w:type="spellStart"/>
      <w:r w:rsidRPr="005F4E77">
        <w:rPr>
          <w:rFonts w:asciiTheme="majorHAnsi" w:hAnsiTheme="majorHAnsi"/>
          <w:sz w:val="22"/>
          <w:szCs w:val="22"/>
        </w:rPr>
        <w:t>cookie</w:t>
      </w:r>
      <w:r>
        <w:rPr>
          <w:rFonts w:asciiTheme="majorHAnsi" w:hAnsiTheme="majorHAnsi"/>
          <w:sz w:val="22"/>
          <w:szCs w:val="22"/>
        </w:rPr>
        <w:t>s</w:t>
      </w:r>
      <w:proofErr w:type="spellEnd"/>
      <w:r w:rsidRPr="005F4E77">
        <w:rPr>
          <w:rFonts w:asciiTheme="majorHAnsi" w:hAnsiTheme="majorHAnsi"/>
          <w:sz w:val="22"/>
          <w:szCs w:val="22"/>
        </w:rPr>
        <w:t xml:space="preserve"> si môžete zobraziť alebo vymazať manuálne v nastaveniach prehliadača.</w:t>
      </w:r>
    </w:p>
    <w:p w14:paraId="05DC262F" w14:textId="77777777" w:rsidR="00517870" w:rsidRDefault="00517870" w:rsidP="00517870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  <w:t xml:space="preserve">Odstránenie súborov </w:t>
      </w:r>
      <w:proofErr w:type="spellStart"/>
      <w:r>
        <w:rPr>
          <w:sz w:val="22"/>
          <w:szCs w:val="22"/>
        </w:rPr>
        <w:t>cookies</w:t>
      </w:r>
      <w:proofErr w:type="spellEnd"/>
      <w:r>
        <w:rPr>
          <w:sz w:val="22"/>
          <w:szCs w:val="22"/>
        </w:rPr>
        <w:t xml:space="preserve"> zo zariadenia</w:t>
      </w:r>
    </w:p>
    <w:p w14:paraId="69B19B75" w14:textId="77777777" w:rsidR="00517870" w:rsidRDefault="00517870" w:rsidP="005178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Vymazaním histórie prehliadania vo svojom prehliadači môžete odstrániť všetky súbory </w:t>
      </w:r>
      <w:proofErr w:type="spellStart"/>
      <w:r>
        <w:rPr>
          <w:sz w:val="22"/>
          <w:szCs w:val="22"/>
        </w:rPr>
        <w:t>cookies</w:t>
      </w:r>
      <w:proofErr w:type="spellEnd"/>
      <w:r>
        <w:rPr>
          <w:sz w:val="22"/>
          <w:szCs w:val="22"/>
        </w:rPr>
        <w:t>, ktoré sa vo vašom zariadení nachádzajú</w:t>
      </w:r>
      <w:r w:rsidRPr="00A57F6B">
        <w:rPr>
          <w:sz w:val="22"/>
          <w:szCs w:val="22"/>
        </w:rPr>
        <w:t>.</w:t>
      </w:r>
      <w:r w:rsidRPr="000310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takomto prípade však môžete prísť o niektoré uložené informácie. </w:t>
      </w:r>
    </w:p>
    <w:p w14:paraId="5DA5D528" w14:textId="77777777" w:rsidR="00517870" w:rsidRDefault="00517870" w:rsidP="00517870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  <w:t xml:space="preserve">Blokovanie súborov </w:t>
      </w:r>
      <w:proofErr w:type="spellStart"/>
      <w:r>
        <w:rPr>
          <w:sz w:val="22"/>
          <w:szCs w:val="22"/>
        </w:rPr>
        <w:t>cookies</w:t>
      </w:r>
      <w:proofErr w:type="spellEnd"/>
      <w:r>
        <w:rPr>
          <w:sz w:val="22"/>
          <w:szCs w:val="22"/>
        </w:rPr>
        <w:t xml:space="preserve"> </w:t>
      </w:r>
    </w:p>
    <w:p w14:paraId="3DEF50D3" w14:textId="77777777" w:rsidR="00517870" w:rsidRDefault="00517870" w:rsidP="005178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Väčšinu moderných prehliadačov môžete nastaviť tak, aby zabránili ukladaniu všetkých súborov </w:t>
      </w:r>
      <w:proofErr w:type="spellStart"/>
      <w:r>
        <w:rPr>
          <w:sz w:val="22"/>
          <w:szCs w:val="22"/>
        </w:rPr>
        <w:t>cookie</w:t>
      </w:r>
      <w:proofErr w:type="spellEnd"/>
      <w:r>
        <w:rPr>
          <w:sz w:val="22"/>
          <w:szCs w:val="22"/>
        </w:rPr>
        <w:t xml:space="preserve"> do vášho zariadenia, v takom prípade však niektoré preferencie možno budete musieť upravovať manuálne pri každej návšteve webovej stránky. Niektoré služby a funkcie navyše vôbec nemusia fungovať správne. </w:t>
      </w:r>
    </w:p>
    <w:p w14:paraId="20FC7AB5" w14:textId="77777777" w:rsidR="00517870" w:rsidRDefault="00517870" w:rsidP="00517870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Pr="00FC6703">
        <w:rPr>
          <w:sz w:val="22"/>
          <w:szCs w:val="22"/>
        </w:rPr>
        <w:t xml:space="preserve">Viac informácii o tom, ako je možné spravovať </w:t>
      </w:r>
      <w:proofErr w:type="spellStart"/>
      <w:r w:rsidRPr="00FC6703">
        <w:rPr>
          <w:sz w:val="22"/>
          <w:szCs w:val="22"/>
        </w:rPr>
        <w:t>cookies</w:t>
      </w:r>
      <w:proofErr w:type="spellEnd"/>
      <w:r w:rsidRPr="00FC6703">
        <w:rPr>
          <w:sz w:val="22"/>
          <w:szCs w:val="22"/>
        </w:rPr>
        <w:t xml:space="preserve"> </w:t>
      </w:r>
      <w:proofErr w:type="spellStart"/>
      <w:r w:rsidRPr="00FC6703">
        <w:rPr>
          <w:sz w:val="22"/>
          <w:szCs w:val="22"/>
        </w:rPr>
        <w:t>policy</w:t>
      </w:r>
      <w:proofErr w:type="spellEnd"/>
      <w:r w:rsidRPr="00FC6703">
        <w:rPr>
          <w:sz w:val="22"/>
          <w:szCs w:val="22"/>
        </w:rPr>
        <w:t xml:space="preserve"> najviac používanými prehliadačmi sa dozviete:</w:t>
      </w:r>
    </w:p>
    <w:tbl>
      <w:tblPr>
        <w:tblStyle w:val="Mriekatabuky"/>
        <w:tblW w:w="0" w:type="auto"/>
        <w:tblCellSpacing w:w="20" w:type="dxa"/>
        <w:tblLook w:val="04A0" w:firstRow="1" w:lastRow="0" w:firstColumn="1" w:lastColumn="0" w:noHBand="0" w:noVBand="1"/>
      </w:tblPr>
      <w:tblGrid>
        <w:gridCol w:w="2422"/>
        <w:gridCol w:w="6640"/>
      </w:tblGrid>
      <w:tr w:rsidR="00517870" w:rsidRPr="00B96F91" w14:paraId="4EBEB0C0" w14:textId="77777777" w:rsidTr="005B5BD7">
        <w:trPr>
          <w:tblCellSpacing w:w="20" w:type="dxa"/>
        </w:trPr>
        <w:tc>
          <w:tcPr>
            <w:tcW w:w="5464" w:type="dxa"/>
            <w:shd w:val="clear" w:color="auto" w:fill="76CDEE" w:themeFill="accent1" w:themeFillTint="99"/>
          </w:tcPr>
          <w:p w14:paraId="10FC333F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Google </w:t>
            </w:r>
            <w:proofErr w:type="spellStart"/>
            <w:r>
              <w:rPr>
                <w:b/>
                <w:bCs/>
                <w:sz w:val="22"/>
                <w:szCs w:val="22"/>
              </w:rPr>
              <w:t>chrome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6F91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478" w:type="dxa"/>
          </w:tcPr>
          <w:p w14:paraId="3646A1EC" w14:textId="77777777" w:rsidR="00517870" w:rsidRPr="00B96F91" w:rsidRDefault="00517870" w:rsidP="005B5BD7">
            <w:pPr>
              <w:spacing w:after="160" w:line="312" w:lineRule="auto"/>
              <w:jc w:val="both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hyperlink r:id="rId8" w:history="1">
              <w:r w:rsidRPr="00165B9D">
                <w:rPr>
                  <w:rStyle w:val="Hypertextovprepojenie"/>
                  <w:sz w:val="22"/>
                  <w:szCs w:val="22"/>
                </w:rPr>
                <w:t>https://support.google.com/accounts/answer/61416?co=GENIE.</w:t>
              </w:r>
              <w:r w:rsidRPr="00165B9D">
                <w:rPr>
                  <w:rStyle w:val="Hypertextovprepojenie"/>
                  <w:sz w:val="22"/>
                  <w:szCs w:val="22"/>
                </w:rPr>
                <w:br/>
                <w:t>Platform%3DDesktop&amp;hl=</w:t>
              </w:r>
              <w:proofErr w:type="spellStart"/>
              <w:r w:rsidRPr="00165B9D">
                <w:rPr>
                  <w:rStyle w:val="Hypertextovprepojenie"/>
                  <w:sz w:val="22"/>
                  <w:szCs w:val="22"/>
                </w:rPr>
                <w:t>en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17870" w:rsidRPr="00B96F91" w14:paraId="6DEEA021" w14:textId="77777777" w:rsidTr="005B5BD7">
        <w:trPr>
          <w:tblCellSpacing w:w="20" w:type="dxa"/>
        </w:trPr>
        <w:tc>
          <w:tcPr>
            <w:tcW w:w="5464" w:type="dxa"/>
            <w:shd w:val="clear" w:color="auto" w:fill="76CDEE" w:themeFill="accent1" w:themeFillTint="99"/>
          </w:tcPr>
          <w:p w14:paraId="048FA3AC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r w:rsidRPr="00311D25">
              <w:rPr>
                <w:b/>
                <w:bCs/>
                <w:sz w:val="22"/>
                <w:szCs w:val="22"/>
              </w:rPr>
              <w:t xml:space="preserve">Microsoft </w:t>
            </w:r>
            <w:proofErr w:type="spellStart"/>
            <w:r w:rsidRPr="00311D25">
              <w:rPr>
                <w:b/>
                <w:bCs/>
                <w:sz w:val="22"/>
                <w:szCs w:val="22"/>
              </w:rPr>
              <w:t>Edge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78" w:type="dxa"/>
          </w:tcPr>
          <w:p w14:paraId="1586C2DF" w14:textId="77777777" w:rsidR="00517870" w:rsidRPr="00B96F91" w:rsidRDefault="00517870" w:rsidP="005B5BD7">
            <w:pPr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hyperlink r:id="rId9" w:history="1">
              <w:r w:rsidRPr="00165B9D">
                <w:rPr>
                  <w:rStyle w:val="Hypertextovprepojenie"/>
                  <w:sz w:val="22"/>
                  <w:szCs w:val="22"/>
                </w:rPr>
                <w:t>https://support.microsoft.com/sk-sk/help/4468242/microsoft-edge-browsing-data-and-privacy-microsoft-privacy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96F91">
              <w:rPr>
                <w:sz w:val="22"/>
                <w:szCs w:val="22"/>
              </w:rPr>
              <w:br/>
            </w:r>
          </w:p>
        </w:tc>
      </w:tr>
      <w:tr w:rsidR="00517870" w:rsidRPr="00B96F91" w14:paraId="3E66D2CD" w14:textId="77777777" w:rsidTr="005B5BD7">
        <w:trPr>
          <w:tblCellSpacing w:w="20" w:type="dxa"/>
        </w:trPr>
        <w:tc>
          <w:tcPr>
            <w:tcW w:w="5464" w:type="dxa"/>
            <w:shd w:val="clear" w:color="auto" w:fill="76CDEE" w:themeFill="accent1" w:themeFillTint="99"/>
          </w:tcPr>
          <w:p w14:paraId="7681F7E3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311D25">
              <w:rPr>
                <w:b/>
                <w:bCs/>
                <w:sz w:val="22"/>
                <w:szCs w:val="22"/>
              </w:rPr>
              <w:t>Mozilla</w:t>
            </w:r>
            <w:proofErr w:type="spellEnd"/>
            <w:r w:rsidRPr="00311D25">
              <w:rPr>
                <w:b/>
                <w:bCs/>
                <w:sz w:val="22"/>
                <w:szCs w:val="22"/>
              </w:rPr>
              <w:t xml:space="preserve"> Firefox</w:t>
            </w:r>
          </w:p>
        </w:tc>
        <w:tc>
          <w:tcPr>
            <w:tcW w:w="3478" w:type="dxa"/>
          </w:tcPr>
          <w:p w14:paraId="730FC0DD" w14:textId="77777777" w:rsidR="00517870" w:rsidRPr="00B96F91" w:rsidRDefault="00517870" w:rsidP="005B5BD7">
            <w:pPr>
              <w:spacing w:after="160" w:line="312" w:lineRule="auto"/>
              <w:jc w:val="both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hyperlink r:id="rId10" w:history="1">
              <w:r w:rsidRPr="00165B9D">
                <w:rPr>
                  <w:rStyle w:val="Hypertextovprepojenie"/>
                  <w:sz w:val="22"/>
                  <w:szCs w:val="22"/>
                </w:rPr>
                <w:t>https://support.mozilla.org/en-US/kb/enable-and-disable-cookies-website-preferences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17870" w:rsidRPr="00B96F91" w14:paraId="14CDC64E" w14:textId="77777777" w:rsidTr="005B5BD7">
        <w:trPr>
          <w:tblCellSpacing w:w="20" w:type="dxa"/>
        </w:trPr>
        <w:tc>
          <w:tcPr>
            <w:tcW w:w="5464" w:type="dxa"/>
            <w:shd w:val="clear" w:color="auto" w:fill="76CDEE" w:themeFill="accent1" w:themeFillTint="99"/>
          </w:tcPr>
          <w:p w14:paraId="09B1C756" w14:textId="77777777" w:rsidR="00517870" w:rsidRPr="00B96F91" w:rsidRDefault="00517870" w:rsidP="005B5BD7">
            <w:pPr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</w:r>
            <w:r w:rsidRPr="00311D25">
              <w:rPr>
                <w:b/>
                <w:bCs/>
                <w:sz w:val="22"/>
                <w:szCs w:val="22"/>
              </w:rPr>
              <w:t>Microsoft Internet Explorer</w:t>
            </w:r>
            <w:r w:rsidRPr="00B96F91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3478" w:type="dxa"/>
          </w:tcPr>
          <w:p w14:paraId="0438DEF3" w14:textId="77777777" w:rsidR="00517870" w:rsidRPr="00B96F91" w:rsidRDefault="00517870" w:rsidP="005B5BD7">
            <w:pPr>
              <w:spacing w:after="160" w:line="312" w:lineRule="auto"/>
              <w:jc w:val="both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hyperlink r:id="rId11" w:history="1">
              <w:r w:rsidRPr="00165B9D">
                <w:rPr>
                  <w:rStyle w:val="Hypertextovprepojenie"/>
                  <w:sz w:val="22"/>
                  <w:szCs w:val="22"/>
                </w:rPr>
                <w:t>https://support.microsoft.com/en-gb/help/17442/windows-internet-explorer-delete-manage-cookies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17870" w:rsidRPr="00B96F91" w14:paraId="381060D0" w14:textId="77777777" w:rsidTr="005B5BD7">
        <w:trPr>
          <w:tblCellSpacing w:w="20" w:type="dxa"/>
        </w:trPr>
        <w:tc>
          <w:tcPr>
            <w:tcW w:w="5464" w:type="dxa"/>
            <w:shd w:val="clear" w:color="auto" w:fill="76CDEE" w:themeFill="accent1" w:themeFillTint="99"/>
          </w:tcPr>
          <w:p w14:paraId="353D5064" w14:textId="77777777" w:rsidR="00517870" w:rsidRPr="00B96F91" w:rsidRDefault="00517870" w:rsidP="005B5BD7">
            <w:pPr>
              <w:spacing w:after="160" w:line="312" w:lineRule="auto"/>
              <w:jc w:val="both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</w:r>
            <w:r w:rsidRPr="00311D25">
              <w:rPr>
                <w:b/>
                <w:bCs/>
                <w:sz w:val="22"/>
                <w:szCs w:val="22"/>
              </w:rPr>
              <w:t>Opera</w:t>
            </w:r>
          </w:p>
        </w:tc>
        <w:tc>
          <w:tcPr>
            <w:tcW w:w="3478" w:type="dxa"/>
          </w:tcPr>
          <w:p w14:paraId="0C41CCB2" w14:textId="77777777" w:rsidR="00517870" w:rsidRDefault="00517870" w:rsidP="005B5BD7">
            <w:pPr>
              <w:spacing w:after="160" w:line="312" w:lineRule="auto"/>
              <w:jc w:val="both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hyperlink r:id="rId12" w:history="1">
              <w:r w:rsidRPr="00165B9D">
                <w:rPr>
                  <w:rStyle w:val="Hypertextovprepojenie"/>
                  <w:sz w:val="22"/>
                  <w:szCs w:val="22"/>
                </w:rPr>
                <w:t>https://help.opera.com/cs/latest/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53567D43" w14:textId="77777777" w:rsidR="00517870" w:rsidRPr="00B96F91" w:rsidRDefault="00517870" w:rsidP="005B5BD7">
            <w:pPr>
              <w:rPr>
                <w:sz w:val="22"/>
                <w:szCs w:val="22"/>
              </w:rPr>
            </w:pPr>
          </w:p>
        </w:tc>
      </w:tr>
      <w:tr w:rsidR="00517870" w:rsidRPr="00B96F91" w14:paraId="4FCEC29F" w14:textId="77777777" w:rsidTr="005B5BD7">
        <w:trPr>
          <w:tblCellSpacing w:w="20" w:type="dxa"/>
        </w:trPr>
        <w:tc>
          <w:tcPr>
            <w:tcW w:w="5464" w:type="dxa"/>
            <w:shd w:val="clear" w:color="auto" w:fill="76CDEE" w:themeFill="accent1" w:themeFillTint="99"/>
          </w:tcPr>
          <w:p w14:paraId="675ECD7F" w14:textId="77777777" w:rsidR="00517870" w:rsidRPr="00B96F91" w:rsidRDefault="00517870" w:rsidP="005B5BD7">
            <w:pPr>
              <w:spacing w:line="312" w:lineRule="auto"/>
              <w:rPr>
                <w:b/>
                <w:bCs/>
                <w:sz w:val="22"/>
                <w:szCs w:val="22"/>
              </w:rPr>
            </w:pPr>
            <w:r w:rsidRPr="00B96F91">
              <w:rPr>
                <w:b/>
                <w:bCs/>
                <w:sz w:val="22"/>
                <w:szCs w:val="22"/>
              </w:rPr>
              <w:br/>
            </w:r>
            <w:r w:rsidRPr="00311D25">
              <w:rPr>
                <w:b/>
                <w:bCs/>
                <w:sz w:val="22"/>
                <w:szCs w:val="22"/>
              </w:rPr>
              <w:t>Apple Safari</w:t>
            </w:r>
          </w:p>
        </w:tc>
        <w:tc>
          <w:tcPr>
            <w:tcW w:w="3478" w:type="dxa"/>
          </w:tcPr>
          <w:p w14:paraId="3AFE7B58" w14:textId="77777777" w:rsidR="00517870" w:rsidRPr="00B96F91" w:rsidRDefault="00517870" w:rsidP="005B5BD7">
            <w:pPr>
              <w:spacing w:after="160" w:line="312" w:lineRule="auto"/>
              <w:jc w:val="both"/>
              <w:rPr>
                <w:sz w:val="22"/>
                <w:szCs w:val="22"/>
              </w:rPr>
            </w:pPr>
            <w:r w:rsidRPr="00B96F91">
              <w:rPr>
                <w:sz w:val="22"/>
                <w:szCs w:val="22"/>
              </w:rPr>
              <w:br/>
            </w:r>
            <w:hyperlink r:id="rId13" w:history="1">
              <w:r w:rsidRPr="00165B9D">
                <w:rPr>
                  <w:rStyle w:val="Hypertextovprepojenie"/>
                  <w:sz w:val="22"/>
                  <w:szCs w:val="22"/>
                </w:rPr>
                <w:t>https://support.apple.com/en-gb/safari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FC670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</w:tbl>
    <w:p w14:paraId="56120055" w14:textId="77777777" w:rsidR="00517870" w:rsidRDefault="00517870" w:rsidP="00E45175">
      <w:pPr>
        <w:jc w:val="both"/>
        <w:rPr>
          <w:sz w:val="22"/>
          <w:szCs w:val="22"/>
        </w:rPr>
      </w:pPr>
    </w:p>
    <w:sectPr w:rsidR="00517870" w:rsidSect="00FC6AC2">
      <w:headerReference w:type="default" r:id="rId14"/>
      <w:footerReference w:type="default" r:id="rId15"/>
      <w:pgSz w:w="11906" w:h="16838"/>
      <w:pgMar w:top="1417" w:right="1417" w:bottom="1417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64680" w14:textId="77777777" w:rsidR="00262824" w:rsidRDefault="00262824" w:rsidP="003B03F1">
      <w:pPr>
        <w:spacing w:after="0" w:line="240" w:lineRule="auto"/>
      </w:pPr>
      <w:r>
        <w:separator/>
      </w:r>
    </w:p>
  </w:endnote>
  <w:endnote w:type="continuationSeparator" w:id="0">
    <w:p w14:paraId="5332E1BD" w14:textId="77777777" w:rsidR="00262824" w:rsidRDefault="00262824" w:rsidP="003B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F7DA" w14:textId="77777777" w:rsidR="00CB0409" w:rsidRPr="00EC6736" w:rsidRDefault="00CB0409" w:rsidP="00200531">
    <w:pPr>
      <w:pStyle w:val="Pta"/>
      <w:pBdr>
        <w:top w:val="single" w:sz="4" w:space="1" w:color="1C6194" w:themeColor="accent2" w:themeShade="BF"/>
      </w:pBdr>
      <w:spacing w:line="360" w:lineRule="auto"/>
      <w:rPr>
        <w:b/>
        <w:bCs/>
        <w:sz w:val="16"/>
        <w:szCs w:val="16"/>
      </w:rPr>
    </w:pPr>
  </w:p>
  <w:p w14:paraId="0DCD6BA5" w14:textId="77777777" w:rsidR="00CB0409" w:rsidRDefault="00CB0409" w:rsidP="00EC6736">
    <w:pPr>
      <w:pStyle w:val="Pta"/>
      <w:spacing w:line="360" w:lineRule="auto"/>
      <w:rPr>
        <w:sz w:val="16"/>
        <w:szCs w:val="16"/>
      </w:rPr>
    </w:pPr>
  </w:p>
  <w:p w14:paraId="1CA75FC0" w14:textId="2417D008" w:rsidR="004A4EE9" w:rsidRPr="004A4EE9" w:rsidRDefault="004A4EE9" w:rsidP="004A4EE9">
    <w:pPr>
      <w:pStyle w:val="Pta"/>
      <w:spacing w:line="360" w:lineRule="auto"/>
      <w:rPr>
        <w:b/>
        <w:bCs/>
        <w:sz w:val="14"/>
        <w:szCs w:val="14"/>
      </w:rPr>
    </w:pPr>
  </w:p>
  <w:p w14:paraId="5C11152D" w14:textId="77777777" w:rsidR="00CB0409" w:rsidRPr="00A02CBF" w:rsidRDefault="00CB0409" w:rsidP="00EC6736">
    <w:pPr>
      <w:pStyle w:val="Pta"/>
      <w:spacing w:line="36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2BF0" w14:textId="77777777" w:rsidR="00262824" w:rsidRDefault="00262824" w:rsidP="003B03F1">
      <w:pPr>
        <w:spacing w:after="0" w:line="240" w:lineRule="auto"/>
      </w:pPr>
      <w:bookmarkStart w:id="0" w:name="_Hlk26976021"/>
      <w:bookmarkEnd w:id="0"/>
      <w:r>
        <w:separator/>
      </w:r>
    </w:p>
  </w:footnote>
  <w:footnote w:type="continuationSeparator" w:id="0">
    <w:p w14:paraId="458D7545" w14:textId="77777777" w:rsidR="00262824" w:rsidRDefault="00262824" w:rsidP="003B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9A838" w14:textId="32E57268" w:rsidR="00CB0409" w:rsidRDefault="002905F9" w:rsidP="00220A7E">
    <w:pPr>
      <w:pStyle w:val="Hlavika"/>
      <w:jc w:val="right"/>
      <w:rPr>
        <w:sz w:val="14"/>
        <w:szCs w:val="14"/>
      </w:rPr>
    </w:pPr>
    <w:r>
      <w:rPr>
        <w:b/>
        <w:bCs/>
        <w:sz w:val="14"/>
        <w:szCs w:val="14"/>
      </w:rPr>
      <w:t xml:space="preserve">Zásady spracúvania osobných údajov </w:t>
    </w:r>
    <w:r w:rsidR="00517870">
      <w:rPr>
        <w:b/>
        <w:bCs/>
        <w:sz w:val="14"/>
        <w:szCs w:val="14"/>
      </w:rPr>
      <w:t>- web</w:t>
    </w:r>
    <w:r w:rsidR="00CB0409" w:rsidRPr="00220A7E">
      <w:rPr>
        <w:sz w:val="14"/>
        <w:szCs w:val="14"/>
      </w:rPr>
      <w:br/>
    </w:r>
  </w:p>
  <w:p w14:paraId="6187498E" w14:textId="77777777" w:rsidR="00CB0409" w:rsidRPr="00220A7E" w:rsidRDefault="00CB0409" w:rsidP="00407406">
    <w:pPr>
      <w:pStyle w:val="Hlavika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85E"/>
    <w:multiLevelType w:val="hybridMultilevel"/>
    <w:tmpl w:val="23F01E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0BAB"/>
    <w:multiLevelType w:val="hybridMultilevel"/>
    <w:tmpl w:val="EFC274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D86"/>
    <w:multiLevelType w:val="hybridMultilevel"/>
    <w:tmpl w:val="CF3A8A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922F6"/>
    <w:multiLevelType w:val="hybridMultilevel"/>
    <w:tmpl w:val="8CFE55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FF0CAA"/>
    <w:multiLevelType w:val="hybridMultilevel"/>
    <w:tmpl w:val="F6D28ED8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5021D"/>
    <w:multiLevelType w:val="hybridMultilevel"/>
    <w:tmpl w:val="E4AC206E"/>
    <w:lvl w:ilvl="0" w:tplc="8D98981C"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6655"/>
    <w:multiLevelType w:val="hybridMultilevel"/>
    <w:tmpl w:val="A1689AFC"/>
    <w:lvl w:ilvl="0" w:tplc="9340A6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4A4C56"/>
    <w:multiLevelType w:val="hybridMultilevel"/>
    <w:tmpl w:val="759C4EC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F13D9"/>
    <w:multiLevelType w:val="hybridMultilevel"/>
    <w:tmpl w:val="4D4A74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B2F23"/>
    <w:multiLevelType w:val="hybridMultilevel"/>
    <w:tmpl w:val="6FF6933A"/>
    <w:lvl w:ilvl="0" w:tplc="5F0478F2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49494">
    <w:abstractNumId w:val="2"/>
  </w:num>
  <w:num w:numId="2" w16cid:durableId="657226754">
    <w:abstractNumId w:val="6"/>
  </w:num>
  <w:num w:numId="3" w16cid:durableId="389353561">
    <w:abstractNumId w:val="0"/>
  </w:num>
  <w:num w:numId="4" w16cid:durableId="1546286748">
    <w:abstractNumId w:val="8"/>
  </w:num>
  <w:num w:numId="5" w16cid:durableId="2080396237">
    <w:abstractNumId w:val="5"/>
  </w:num>
  <w:num w:numId="6" w16cid:durableId="390269806">
    <w:abstractNumId w:val="7"/>
  </w:num>
  <w:num w:numId="7" w16cid:durableId="1745951719">
    <w:abstractNumId w:val="9"/>
  </w:num>
  <w:num w:numId="8" w16cid:durableId="19665700">
    <w:abstractNumId w:val="4"/>
  </w:num>
  <w:num w:numId="9" w16cid:durableId="564606154">
    <w:abstractNumId w:val="3"/>
  </w:num>
  <w:num w:numId="10" w16cid:durableId="160268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F1"/>
    <w:rsid w:val="000024C0"/>
    <w:rsid w:val="00025EF6"/>
    <w:rsid w:val="00033B94"/>
    <w:rsid w:val="000646D9"/>
    <w:rsid w:val="00072291"/>
    <w:rsid w:val="00090CDA"/>
    <w:rsid w:val="00093707"/>
    <w:rsid w:val="000A24AA"/>
    <w:rsid w:val="000C4309"/>
    <w:rsid w:val="00136B0B"/>
    <w:rsid w:val="001424A8"/>
    <w:rsid w:val="0014406D"/>
    <w:rsid w:val="001648A9"/>
    <w:rsid w:val="00165117"/>
    <w:rsid w:val="00177161"/>
    <w:rsid w:val="00190016"/>
    <w:rsid w:val="001F4618"/>
    <w:rsid w:val="00200531"/>
    <w:rsid w:val="002062AC"/>
    <w:rsid w:val="002203E2"/>
    <w:rsid w:val="00220A7E"/>
    <w:rsid w:val="0022387B"/>
    <w:rsid w:val="002363E3"/>
    <w:rsid w:val="002449B2"/>
    <w:rsid w:val="00251E15"/>
    <w:rsid w:val="00262824"/>
    <w:rsid w:val="00266F9F"/>
    <w:rsid w:val="002905F9"/>
    <w:rsid w:val="002A08DD"/>
    <w:rsid w:val="002A546C"/>
    <w:rsid w:val="002A7DC0"/>
    <w:rsid w:val="002C0074"/>
    <w:rsid w:val="002D0047"/>
    <w:rsid w:val="00322352"/>
    <w:rsid w:val="0035372B"/>
    <w:rsid w:val="00372F3E"/>
    <w:rsid w:val="003A40AB"/>
    <w:rsid w:val="003B03F1"/>
    <w:rsid w:val="003C7C7F"/>
    <w:rsid w:val="003F3130"/>
    <w:rsid w:val="003F3F95"/>
    <w:rsid w:val="0040553C"/>
    <w:rsid w:val="00407406"/>
    <w:rsid w:val="004210A9"/>
    <w:rsid w:val="0043485D"/>
    <w:rsid w:val="00440C9E"/>
    <w:rsid w:val="00480E7F"/>
    <w:rsid w:val="0048390C"/>
    <w:rsid w:val="00485399"/>
    <w:rsid w:val="00486B1F"/>
    <w:rsid w:val="004A23DD"/>
    <w:rsid w:val="004A4EE9"/>
    <w:rsid w:val="004A6A2E"/>
    <w:rsid w:val="004B0493"/>
    <w:rsid w:val="004D23DF"/>
    <w:rsid w:val="004E78BD"/>
    <w:rsid w:val="00506F7B"/>
    <w:rsid w:val="00517870"/>
    <w:rsid w:val="00543C43"/>
    <w:rsid w:val="00543F55"/>
    <w:rsid w:val="00566C27"/>
    <w:rsid w:val="005914CB"/>
    <w:rsid w:val="005C0D3A"/>
    <w:rsid w:val="005D2B66"/>
    <w:rsid w:val="005F5101"/>
    <w:rsid w:val="005F5B46"/>
    <w:rsid w:val="00600B74"/>
    <w:rsid w:val="00634F07"/>
    <w:rsid w:val="00640C01"/>
    <w:rsid w:val="006552A3"/>
    <w:rsid w:val="00692228"/>
    <w:rsid w:val="006941C7"/>
    <w:rsid w:val="006A3680"/>
    <w:rsid w:val="006A3F18"/>
    <w:rsid w:val="006B182E"/>
    <w:rsid w:val="006B21BD"/>
    <w:rsid w:val="006B2CB8"/>
    <w:rsid w:val="006D5451"/>
    <w:rsid w:val="00724CC3"/>
    <w:rsid w:val="007426D5"/>
    <w:rsid w:val="00745524"/>
    <w:rsid w:val="007A1A3F"/>
    <w:rsid w:val="007A2D27"/>
    <w:rsid w:val="007A4713"/>
    <w:rsid w:val="007C3A19"/>
    <w:rsid w:val="007E35C3"/>
    <w:rsid w:val="00810B9E"/>
    <w:rsid w:val="00812753"/>
    <w:rsid w:val="00834467"/>
    <w:rsid w:val="00835726"/>
    <w:rsid w:val="00845191"/>
    <w:rsid w:val="00854E89"/>
    <w:rsid w:val="0086523C"/>
    <w:rsid w:val="00884F0C"/>
    <w:rsid w:val="008856EE"/>
    <w:rsid w:val="00886EDF"/>
    <w:rsid w:val="008A5C56"/>
    <w:rsid w:val="008B69E3"/>
    <w:rsid w:val="008E2980"/>
    <w:rsid w:val="008F4F82"/>
    <w:rsid w:val="0090671B"/>
    <w:rsid w:val="00932D98"/>
    <w:rsid w:val="00982356"/>
    <w:rsid w:val="009A4B47"/>
    <w:rsid w:val="009B023C"/>
    <w:rsid w:val="009B6A43"/>
    <w:rsid w:val="009D15E9"/>
    <w:rsid w:val="009D23CD"/>
    <w:rsid w:val="009D5656"/>
    <w:rsid w:val="009E60D6"/>
    <w:rsid w:val="00A02CBF"/>
    <w:rsid w:val="00A27069"/>
    <w:rsid w:val="00A54CCF"/>
    <w:rsid w:val="00A66E5B"/>
    <w:rsid w:val="00A8125A"/>
    <w:rsid w:val="00A86906"/>
    <w:rsid w:val="00A94A57"/>
    <w:rsid w:val="00A964F3"/>
    <w:rsid w:val="00AB0109"/>
    <w:rsid w:val="00AB3371"/>
    <w:rsid w:val="00AC1A42"/>
    <w:rsid w:val="00AE34C1"/>
    <w:rsid w:val="00B05E44"/>
    <w:rsid w:val="00B2763A"/>
    <w:rsid w:val="00B76A9E"/>
    <w:rsid w:val="00B83F56"/>
    <w:rsid w:val="00B91092"/>
    <w:rsid w:val="00C06618"/>
    <w:rsid w:val="00C3666B"/>
    <w:rsid w:val="00C621AE"/>
    <w:rsid w:val="00C66675"/>
    <w:rsid w:val="00CA3179"/>
    <w:rsid w:val="00CA5081"/>
    <w:rsid w:val="00CB0409"/>
    <w:rsid w:val="00CB4CC5"/>
    <w:rsid w:val="00CD0B94"/>
    <w:rsid w:val="00CD4D59"/>
    <w:rsid w:val="00CD7BEB"/>
    <w:rsid w:val="00CE34F6"/>
    <w:rsid w:val="00D16DFA"/>
    <w:rsid w:val="00D412F1"/>
    <w:rsid w:val="00D67A5F"/>
    <w:rsid w:val="00D93074"/>
    <w:rsid w:val="00D9571C"/>
    <w:rsid w:val="00D97B84"/>
    <w:rsid w:val="00D97C30"/>
    <w:rsid w:val="00DA6A4A"/>
    <w:rsid w:val="00DE5ADB"/>
    <w:rsid w:val="00DF57E8"/>
    <w:rsid w:val="00E038A5"/>
    <w:rsid w:val="00E41C15"/>
    <w:rsid w:val="00E45175"/>
    <w:rsid w:val="00E81A1C"/>
    <w:rsid w:val="00E90D2F"/>
    <w:rsid w:val="00EA2BCD"/>
    <w:rsid w:val="00EB43CA"/>
    <w:rsid w:val="00EB7BB3"/>
    <w:rsid w:val="00EC6736"/>
    <w:rsid w:val="00EF2965"/>
    <w:rsid w:val="00F23BA0"/>
    <w:rsid w:val="00F44FD6"/>
    <w:rsid w:val="00F670B5"/>
    <w:rsid w:val="00F81144"/>
    <w:rsid w:val="00F9575D"/>
    <w:rsid w:val="00FA6460"/>
    <w:rsid w:val="00FA7D64"/>
    <w:rsid w:val="00FB4623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1273C"/>
  <w15:chartTrackingRefBased/>
  <w15:docId w15:val="{0E53746D-0157-4C40-992D-86721B5E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35C3"/>
  </w:style>
  <w:style w:type="paragraph" w:styleId="Nadpis1">
    <w:name w:val="heading 1"/>
    <w:basedOn w:val="Normlny"/>
    <w:next w:val="Normlny"/>
    <w:link w:val="Nadpis1Char"/>
    <w:uiPriority w:val="9"/>
    <w:qFormat/>
    <w:rsid w:val="007E35C3"/>
    <w:pPr>
      <w:keepNext/>
      <w:keepLines/>
      <w:pBdr>
        <w:left w:val="single" w:sz="12" w:space="12" w:color="2683C6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E35C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E35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35C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35C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35C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35C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35C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35C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35C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7E35C3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rsid w:val="007E35C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35C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35C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35C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35C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35C3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35C3"/>
    <w:rPr>
      <w:rFonts w:asciiTheme="majorHAnsi" w:eastAsiaTheme="majorEastAsia" w:hAnsiTheme="majorHAnsi" w:cstheme="majorBidi"/>
      <w:i/>
      <w:iCs/>
      <w:cap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7E35C3"/>
    <w:pPr>
      <w:spacing w:line="240" w:lineRule="auto"/>
    </w:pPr>
    <w:rPr>
      <w:b/>
      <w:bCs/>
      <w:color w:val="2683C6" w:themeColor="accent2"/>
      <w:spacing w:val="10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7E35C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7E35C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E35C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7E35C3"/>
    <w:rPr>
      <w:color w:val="000000" w:themeColor="text1"/>
      <w:sz w:val="24"/>
      <w:szCs w:val="24"/>
    </w:rPr>
  </w:style>
  <w:style w:type="character" w:styleId="Vrazn">
    <w:name w:val="Strong"/>
    <w:basedOn w:val="Predvolenpsmoodseku"/>
    <w:uiPriority w:val="22"/>
    <w:qFormat/>
    <w:rsid w:val="007E35C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7E35C3"/>
    <w:rPr>
      <w:rFonts w:asciiTheme="minorHAnsi" w:eastAsiaTheme="minorEastAsia" w:hAnsiTheme="minorHAnsi" w:cstheme="minorBidi"/>
      <w:i/>
      <w:iCs/>
      <w:color w:val="1C6194" w:themeColor="accent2" w:themeShade="BF"/>
      <w:sz w:val="20"/>
      <w:szCs w:val="20"/>
    </w:rPr>
  </w:style>
  <w:style w:type="paragraph" w:styleId="Bezriadkovania">
    <w:name w:val="No Spacing"/>
    <w:uiPriority w:val="1"/>
    <w:qFormat/>
    <w:rsid w:val="007E35C3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7E35C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7E35C3"/>
    <w:rPr>
      <w:rFonts w:asciiTheme="majorHAnsi" w:eastAsiaTheme="majorEastAsia" w:hAnsiTheme="majorHAnsi" w:cstheme="majorBidi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35C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1C6194" w:themeColor="accent2" w:themeShade="BF"/>
      <w:spacing w:val="10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35C3"/>
    <w:rPr>
      <w:rFonts w:asciiTheme="majorHAnsi" w:eastAsiaTheme="majorEastAsia" w:hAnsiTheme="majorHAnsi" w:cstheme="majorBidi"/>
      <w:caps/>
      <w:color w:val="1C6194" w:themeColor="accent2" w:themeShade="BF"/>
      <w:spacing w:val="10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7E35C3"/>
    <w:rPr>
      <w:i/>
      <w:iCs/>
      <w:color w:val="auto"/>
    </w:rPr>
  </w:style>
  <w:style w:type="character" w:styleId="Intenzvnezvraznenie">
    <w:name w:val="Intense Emphasis"/>
    <w:basedOn w:val="Predvolenpsmoodseku"/>
    <w:uiPriority w:val="21"/>
    <w:qFormat/>
    <w:rsid w:val="007E35C3"/>
    <w:rPr>
      <w:rFonts w:asciiTheme="minorHAnsi" w:eastAsiaTheme="minorEastAsia" w:hAnsiTheme="minorHAnsi" w:cstheme="minorBidi"/>
      <w:b/>
      <w:bCs/>
      <w:i/>
      <w:iCs/>
      <w:color w:val="1C6194" w:themeColor="accent2" w:themeShade="BF"/>
      <w:spacing w:val="0"/>
      <w:w w:val="100"/>
      <w:position w:val="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7E35C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7E35C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ovknihy">
    <w:name w:val="Book Title"/>
    <w:basedOn w:val="Predvolenpsmoodseku"/>
    <w:uiPriority w:val="33"/>
    <w:qFormat/>
    <w:rsid w:val="007E35C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7E35C3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3B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03F1"/>
  </w:style>
  <w:style w:type="paragraph" w:styleId="Pta">
    <w:name w:val="footer"/>
    <w:basedOn w:val="Normlny"/>
    <w:link w:val="PtaChar"/>
    <w:uiPriority w:val="99"/>
    <w:unhideWhenUsed/>
    <w:rsid w:val="003B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03F1"/>
  </w:style>
  <w:style w:type="paragraph" w:styleId="Textbubliny">
    <w:name w:val="Balloon Text"/>
    <w:basedOn w:val="Normlny"/>
    <w:link w:val="TextbublinyChar"/>
    <w:uiPriority w:val="99"/>
    <w:semiHidden/>
    <w:unhideWhenUsed/>
    <w:rsid w:val="00A02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2CB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A40AB"/>
    <w:rPr>
      <w:color w:val="6EAC1C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A40AB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26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322352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22352"/>
    <w:pPr>
      <w:spacing w:after="100"/>
      <w:ind w:left="210"/>
    </w:pPr>
  </w:style>
  <w:style w:type="paragraph" w:styleId="Obsah3">
    <w:name w:val="toc 3"/>
    <w:basedOn w:val="Normlny"/>
    <w:next w:val="Normlny"/>
    <w:autoRedefine/>
    <w:uiPriority w:val="39"/>
    <w:unhideWhenUsed/>
    <w:rsid w:val="00322352"/>
    <w:pPr>
      <w:spacing w:after="100"/>
      <w:ind w:left="420"/>
    </w:pPr>
  </w:style>
  <w:style w:type="paragraph" w:styleId="Odsekzoznamu">
    <w:name w:val="List Paragraph"/>
    <w:basedOn w:val="Normlny"/>
    <w:uiPriority w:val="34"/>
    <w:qFormat/>
    <w:rsid w:val="00517870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1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accounts/answer/61416?co=GENIE.Platform%3DDesktop&amp;hl=en" TargetMode="External"/><Relationship Id="rId13" Type="http://schemas.openxmlformats.org/officeDocument/2006/relationships/hyperlink" Target="https://support.apple.com/en-gb/saf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great.sk" TargetMode="External"/><Relationship Id="rId12" Type="http://schemas.openxmlformats.org/officeDocument/2006/relationships/hyperlink" Target="https://help.opera.com/cs/lates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microsoft.com/en-gb/help/17442/windows-internet-explorer-delete-manage-cook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upport.mozilla.org/en-US/kb/enable-and-disable-cookies-website-prefer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sk-sk/help/4468242/microsoft-edge-browsing-data-and-privacy-microsoft-privacy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yp dreva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24</Pages>
  <Words>4797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Javorčík</dc:creator>
  <cp:keywords/>
  <dc:description/>
  <cp:lastModifiedBy>JUDr. Tomáš Javorčík</cp:lastModifiedBy>
  <cp:revision>31</cp:revision>
  <cp:lastPrinted>2019-12-17T08:50:00Z</cp:lastPrinted>
  <dcterms:created xsi:type="dcterms:W3CDTF">2020-01-13T15:52:00Z</dcterms:created>
  <dcterms:modified xsi:type="dcterms:W3CDTF">2025-01-07T09:08:00Z</dcterms:modified>
</cp:coreProperties>
</file>